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33A72" w14:textId="011CB765" w:rsidR="00077BF2" w:rsidRPr="006305B1" w:rsidRDefault="00836EA2" w:rsidP="005840D0">
      <w:pPr>
        <w:spacing w:after="0" w:line="264" w:lineRule="auto"/>
        <w:ind w:left="0" w:firstLine="0"/>
        <w:jc w:val="center"/>
        <w:rPr>
          <w:b/>
          <w:color w:val="000000" w:themeColor="text1"/>
        </w:rPr>
      </w:pPr>
      <w:r w:rsidRPr="006305B1">
        <w:rPr>
          <w:rFonts w:hint="eastAsia"/>
          <w:b/>
          <w:color w:val="000000" w:themeColor="text1"/>
        </w:rPr>
        <w:t>【</w:t>
      </w:r>
      <w:bookmarkStart w:id="0" w:name="_Hlk190359979"/>
      <w:r w:rsidRPr="006305B1">
        <w:rPr>
          <w:rFonts w:hint="eastAsia"/>
          <w:b/>
          <w:color w:val="000000" w:themeColor="text1"/>
        </w:rPr>
        <w:t>宮津市</w:t>
      </w:r>
      <w:bookmarkEnd w:id="0"/>
      <w:r w:rsidRPr="006305B1">
        <w:rPr>
          <w:rFonts w:hint="eastAsia"/>
          <w:b/>
          <w:color w:val="000000" w:themeColor="text1"/>
        </w:rPr>
        <w:t>】</w:t>
      </w:r>
      <w:r w:rsidRPr="006305B1">
        <w:rPr>
          <w:b/>
          <w:color w:val="000000" w:themeColor="text1"/>
        </w:rPr>
        <w:br/>
        <w:t>1人1台端末の利活用に係る計画</w:t>
      </w:r>
    </w:p>
    <w:p w14:paraId="45B447E0" w14:textId="77777777" w:rsidR="005840D0" w:rsidRPr="006305B1" w:rsidRDefault="005840D0" w:rsidP="005840D0">
      <w:pPr>
        <w:spacing w:after="0" w:line="264" w:lineRule="auto"/>
        <w:ind w:left="0" w:firstLine="0"/>
        <w:jc w:val="center"/>
        <w:rPr>
          <w:color w:val="000000" w:themeColor="text1"/>
        </w:rPr>
      </w:pPr>
    </w:p>
    <w:p w14:paraId="68761DF3" w14:textId="77777777" w:rsidR="00077BF2" w:rsidRPr="006305B1" w:rsidRDefault="00694081" w:rsidP="005840D0">
      <w:pPr>
        <w:pStyle w:val="1"/>
        <w:snapToGrid w:val="0"/>
        <w:spacing w:after="0" w:line="360" w:lineRule="exact"/>
        <w:ind w:left="-3"/>
        <w:rPr>
          <w:color w:val="000000" w:themeColor="text1"/>
        </w:rPr>
      </w:pPr>
      <w:r w:rsidRPr="006305B1">
        <w:rPr>
          <w:color w:val="000000" w:themeColor="text1"/>
        </w:rPr>
        <w:t>１　1人1台端末をはじめとするICT環境によって実現を目指す学びの姿</w:t>
      </w:r>
    </w:p>
    <w:p w14:paraId="1667DAC2" w14:textId="77777777" w:rsidR="00077BF2" w:rsidRPr="006305B1" w:rsidRDefault="00694081" w:rsidP="005840D0">
      <w:pPr>
        <w:snapToGrid w:val="0"/>
        <w:spacing w:after="0" w:line="360" w:lineRule="exact"/>
        <w:ind w:left="-5"/>
        <w:rPr>
          <w:color w:val="000000" w:themeColor="text1"/>
        </w:rPr>
      </w:pPr>
      <w:r w:rsidRPr="006305B1">
        <w:rPr>
          <w:color w:val="000000" w:themeColor="text1"/>
        </w:rPr>
        <w:t xml:space="preserve">　本市がこれまで取り組んできた「明日の宮津を創り上げる人間性豊かな子どもの育成」を踏まえ、児童生徒の学力向上を引き続き推進する。</w:t>
      </w:r>
    </w:p>
    <w:p w14:paraId="293FF209" w14:textId="2B905C2D" w:rsidR="00077BF2" w:rsidRPr="006305B1" w:rsidRDefault="00694081" w:rsidP="005840D0">
      <w:pPr>
        <w:snapToGrid w:val="0"/>
        <w:spacing w:after="0" w:line="360" w:lineRule="exact"/>
        <w:ind w:left="-6" w:hanging="11"/>
        <w:rPr>
          <w:color w:val="000000" w:themeColor="text1"/>
        </w:rPr>
      </w:pPr>
      <w:r w:rsidRPr="006305B1">
        <w:rPr>
          <w:color w:val="000000" w:themeColor="text1"/>
        </w:rPr>
        <w:t xml:space="preserve">　目標として、「質の高い学力の充実・向上」を目指し、その一つとして、</w:t>
      </w:r>
      <w:r w:rsidR="00B84571" w:rsidRPr="006305B1">
        <w:rPr>
          <w:color w:val="000000" w:themeColor="text1"/>
        </w:rPr>
        <w:t>ICT</w:t>
      </w:r>
      <w:r w:rsidRPr="006305B1">
        <w:rPr>
          <w:color w:val="000000" w:themeColor="text1"/>
        </w:rPr>
        <w:t>を活用した</w:t>
      </w:r>
      <w:r w:rsidR="00B84571" w:rsidRPr="006305B1">
        <w:rPr>
          <w:rFonts w:hint="eastAsia"/>
          <w:color w:val="000000" w:themeColor="text1"/>
        </w:rPr>
        <w:t>新たな教材やアプリを導入し、</w:t>
      </w:r>
      <w:r w:rsidRPr="006305B1">
        <w:rPr>
          <w:color w:val="000000" w:themeColor="text1"/>
        </w:rPr>
        <w:t>学習意欲の喚起、個別最適な学びと協働的な学びの実現を目指す。</w:t>
      </w:r>
    </w:p>
    <w:p w14:paraId="5C2CECBC" w14:textId="77777777" w:rsidR="005840D0" w:rsidRPr="006305B1" w:rsidRDefault="005840D0" w:rsidP="005840D0">
      <w:pPr>
        <w:snapToGrid w:val="0"/>
        <w:spacing w:after="0" w:line="360" w:lineRule="exact"/>
        <w:ind w:left="-6" w:hanging="11"/>
        <w:rPr>
          <w:color w:val="000000" w:themeColor="text1"/>
        </w:rPr>
      </w:pPr>
    </w:p>
    <w:p w14:paraId="15350788" w14:textId="77777777" w:rsidR="00077BF2" w:rsidRPr="006305B1" w:rsidRDefault="00694081" w:rsidP="005840D0">
      <w:pPr>
        <w:pStyle w:val="1"/>
        <w:snapToGrid w:val="0"/>
        <w:spacing w:after="0" w:line="360" w:lineRule="exact"/>
        <w:ind w:left="-3"/>
        <w:rPr>
          <w:color w:val="000000" w:themeColor="text1"/>
        </w:rPr>
      </w:pPr>
      <w:r w:rsidRPr="006305B1">
        <w:rPr>
          <w:color w:val="000000" w:themeColor="text1"/>
        </w:rPr>
        <w:t>２　GIGA第1期の総括</w:t>
      </w:r>
    </w:p>
    <w:p w14:paraId="1A6998A9" w14:textId="3D2659E9" w:rsidR="00B42196" w:rsidRPr="006305B1" w:rsidRDefault="004928CD" w:rsidP="005840D0">
      <w:pPr>
        <w:snapToGrid w:val="0"/>
        <w:spacing w:after="0" w:line="360" w:lineRule="exact"/>
        <w:rPr>
          <w:color w:val="000000" w:themeColor="text1"/>
        </w:rPr>
      </w:pPr>
      <w:r w:rsidRPr="006305B1">
        <w:rPr>
          <w:color w:val="000000" w:themeColor="text1"/>
        </w:rPr>
        <w:tab/>
      </w:r>
      <w:r w:rsidRPr="006305B1">
        <w:rPr>
          <w:rFonts w:hint="eastAsia"/>
          <w:color w:val="000000" w:themeColor="text1"/>
        </w:rPr>
        <w:t>（１）経緯と現状</w:t>
      </w:r>
      <w:r w:rsidR="004A29ED" w:rsidRPr="006305B1">
        <w:rPr>
          <w:color w:val="000000" w:themeColor="text1"/>
        </w:rPr>
        <w:br/>
      </w:r>
      <w:r w:rsidRPr="006305B1">
        <w:rPr>
          <w:color w:val="000000" w:themeColor="text1"/>
        </w:rPr>
        <w:t xml:space="preserve">　</w:t>
      </w:r>
      <w:r w:rsidR="004A29ED" w:rsidRPr="006305B1">
        <w:rPr>
          <w:rFonts w:hint="eastAsia"/>
          <w:color w:val="000000" w:themeColor="text1"/>
        </w:rPr>
        <w:t>宮津市では、GIGAスクール構想に基づき、以下スケジュールで各種対応を進めてきました。</w:t>
      </w:r>
      <w:r w:rsidR="004A29ED" w:rsidRPr="006305B1">
        <w:rPr>
          <w:color w:val="000000" w:themeColor="text1"/>
        </w:rPr>
        <w:br/>
      </w:r>
      <w:r w:rsidR="000A0E15">
        <w:rPr>
          <w:rFonts w:hint="eastAsia"/>
          <w:color w:val="000000" w:themeColor="text1"/>
        </w:rPr>
        <w:t xml:space="preserve">　　</w:t>
      </w:r>
      <w:r w:rsidRPr="006305B1">
        <w:rPr>
          <w:color w:val="000000" w:themeColor="text1"/>
        </w:rPr>
        <w:t>令和2年度</w:t>
      </w:r>
      <w:r w:rsidR="004A29ED" w:rsidRPr="006305B1">
        <w:rPr>
          <w:rFonts w:hint="eastAsia"/>
          <w:color w:val="000000" w:themeColor="text1"/>
        </w:rPr>
        <w:t>：</w:t>
      </w:r>
      <w:r w:rsidRPr="006305B1">
        <w:rPr>
          <w:color w:val="000000" w:themeColor="text1"/>
        </w:rPr>
        <w:t>全児童生徒にタブレット端末を配布し、各学校の無線環境を整備</w:t>
      </w:r>
    </w:p>
    <w:p w14:paraId="67B2F358" w14:textId="63FD1F0E" w:rsidR="00077BF2" w:rsidRPr="006305B1" w:rsidRDefault="004928CD" w:rsidP="000A0E15">
      <w:pPr>
        <w:snapToGrid w:val="0"/>
        <w:spacing w:after="0" w:line="360" w:lineRule="exact"/>
        <w:ind w:firstLineChars="200" w:firstLine="440"/>
        <w:rPr>
          <w:color w:val="000000" w:themeColor="text1"/>
        </w:rPr>
      </w:pPr>
      <w:r w:rsidRPr="006305B1">
        <w:rPr>
          <w:color w:val="000000" w:themeColor="text1"/>
        </w:rPr>
        <w:t>令和3年度</w:t>
      </w:r>
      <w:r w:rsidR="004A29ED" w:rsidRPr="006305B1">
        <w:rPr>
          <w:rFonts w:hint="eastAsia"/>
          <w:color w:val="000000" w:themeColor="text1"/>
        </w:rPr>
        <w:t>：</w:t>
      </w:r>
      <w:r w:rsidRPr="006305B1">
        <w:rPr>
          <w:color w:val="000000" w:themeColor="text1"/>
        </w:rPr>
        <w:t>タブレット端末</w:t>
      </w:r>
      <w:r w:rsidR="004126C8" w:rsidRPr="006305B1">
        <w:rPr>
          <w:rFonts w:hint="eastAsia"/>
          <w:color w:val="000000" w:themeColor="text1"/>
        </w:rPr>
        <w:t>の使用開始</w:t>
      </w:r>
      <w:r w:rsidRPr="006305B1">
        <w:rPr>
          <w:color w:val="000000" w:themeColor="text1"/>
        </w:rPr>
        <w:t>。タブレット端末持ち帰り</w:t>
      </w:r>
      <w:r w:rsidR="004126C8" w:rsidRPr="006305B1">
        <w:rPr>
          <w:rFonts w:hint="eastAsia"/>
          <w:color w:val="000000" w:themeColor="text1"/>
        </w:rPr>
        <w:t>開始</w:t>
      </w:r>
    </w:p>
    <w:p w14:paraId="572E72C0" w14:textId="16030E4D" w:rsidR="00077BF2" w:rsidRPr="006305B1" w:rsidRDefault="00694081" w:rsidP="000A0E15">
      <w:pPr>
        <w:snapToGrid w:val="0"/>
        <w:spacing w:after="0" w:line="360" w:lineRule="exact"/>
        <w:ind w:left="-5" w:firstLineChars="200" w:firstLine="440"/>
        <w:rPr>
          <w:color w:val="000000" w:themeColor="text1"/>
        </w:rPr>
      </w:pPr>
      <w:r w:rsidRPr="006305B1">
        <w:rPr>
          <w:color w:val="000000" w:themeColor="text1"/>
        </w:rPr>
        <w:t>令和4年度</w:t>
      </w:r>
      <w:r w:rsidR="004126C8" w:rsidRPr="006305B1">
        <w:rPr>
          <w:rFonts w:hint="eastAsia"/>
          <w:color w:val="000000" w:themeColor="text1"/>
        </w:rPr>
        <w:t>：</w:t>
      </w:r>
      <w:r w:rsidRPr="006305B1">
        <w:rPr>
          <w:color w:val="000000" w:themeColor="text1"/>
        </w:rPr>
        <w:t>Wi-Fi環境がない家庭</w:t>
      </w:r>
      <w:r w:rsidR="004126C8" w:rsidRPr="006305B1">
        <w:rPr>
          <w:rFonts w:hint="eastAsia"/>
          <w:color w:val="000000" w:themeColor="text1"/>
        </w:rPr>
        <w:t>向けに</w:t>
      </w:r>
      <w:r w:rsidRPr="006305B1">
        <w:rPr>
          <w:color w:val="000000" w:themeColor="text1"/>
        </w:rPr>
        <w:t>モバイルルータの貸し出し</w:t>
      </w:r>
      <w:r w:rsidRPr="006305B1">
        <w:rPr>
          <w:strike/>
          <w:color w:val="000000" w:themeColor="text1"/>
        </w:rPr>
        <w:t>を</w:t>
      </w:r>
      <w:r w:rsidR="004126C8" w:rsidRPr="006305B1">
        <w:rPr>
          <w:rFonts w:hint="eastAsia"/>
          <w:color w:val="000000" w:themeColor="text1"/>
        </w:rPr>
        <w:t>開始</w:t>
      </w:r>
    </w:p>
    <w:p w14:paraId="1BBA396F" w14:textId="392CB729" w:rsidR="004928CD" w:rsidRPr="006305B1" w:rsidRDefault="004928CD" w:rsidP="005840D0">
      <w:pPr>
        <w:snapToGrid w:val="0"/>
        <w:spacing w:after="0" w:line="360" w:lineRule="exact"/>
        <w:ind w:left="-5"/>
        <w:rPr>
          <w:color w:val="000000" w:themeColor="text1"/>
        </w:rPr>
      </w:pPr>
      <w:r w:rsidRPr="006305B1">
        <w:rPr>
          <w:rFonts w:hint="eastAsia"/>
          <w:color w:val="000000" w:themeColor="text1"/>
        </w:rPr>
        <w:t>（２）ICT施策の実施内容</w:t>
      </w:r>
    </w:p>
    <w:p w14:paraId="2BF50C4A" w14:textId="77777777" w:rsidR="00077BF2" w:rsidRPr="006305B1" w:rsidRDefault="00694081" w:rsidP="000A0E15">
      <w:pPr>
        <w:snapToGrid w:val="0"/>
        <w:spacing w:after="0" w:line="360" w:lineRule="exact"/>
        <w:ind w:left="142"/>
        <w:rPr>
          <w:color w:val="000000" w:themeColor="text1"/>
        </w:rPr>
      </w:pPr>
      <w:r w:rsidRPr="006305B1">
        <w:rPr>
          <w:color w:val="000000" w:themeColor="text1"/>
        </w:rPr>
        <w:t xml:space="preserve">　学力向上を図る主な取り組みとして、ICTを活用した算数学び定着サポーターを2名配置し、小学校算数科におけるICTを効果的に活用した学力の定着と向上を図るため、各小学校に派遣した。一人一人の児童が自己の能力等に応じた個別最適な学びを受けられるよう授業中の個別指導やICT活用の個別学習ドリルを用いた個別支援を行っている。</w:t>
      </w:r>
    </w:p>
    <w:p w14:paraId="47A7A929" w14:textId="06116935" w:rsidR="004928CD" w:rsidRPr="006305B1" w:rsidRDefault="004928CD" w:rsidP="000A0E15">
      <w:pPr>
        <w:snapToGrid w:val="0"/>
        <w:spacing w:after="0" w:line="360" w:lineRule="exact"/>
        <w:ind w:left="142"/>
        <w:rPr>
          <w:color w:val="000000" w:themeColor="text1"/>
        </w:rPr>
      </w:pPr>
      <w:r w:rsidRPr="006305B1">
        <w:rPr>
          <w:color w:val="000000" w:themeColor="text1"/>
        </w:rPr>
        <w:t>授業観や児童観の転換を図るための研修を行い、学校改善、授業改善が推進された。</w:t>
      </w:r>
    </w:p>
    <w:p w14:paraId="7FCE38BF" w14:textId="2796051B" w:rsidR="004928CD" w:rsidRPr="006305B1" w:rsidRDefault="004928CD" w:rsidP="005840D0">
      <w:pPr>
        <w:snapToGrid w:val="0"/>
        <w:spacing w:after="0" w:line="360" w:lineRule="exact"/>
        <w:ind w:left="-5"/>
        <w:rPr>
          <w:color w:val="000000" w:themeColor="text1"/>
        </w:rPr>
      </w:pPr>
      <w:r w:rsidRPr="006305B1">
        <w:rPr>
          <w:rFonts w:hint="eastAsia"/>
          <w:color w:val="000000" w:themeColor="text1"/>
        </w:rPr>
        <w:t>（３）課題</w:t>
      </w:r>
    </w:p>
    <w:p w14:paraId="76A8CAE3" w14:textId="0354087B" w:rsidR="004928CD" w:rsidRPr="006305B1" w:rsidRDefault="00694081" w:rsidP="000A0E15">
      <w:pPr>
        <w:snapToGrid w:val="0"/>
        <w:spacing w:after="0" w:line="360" w:lineRule="exact"/>
        <w:ind w:leftChars="100" w:left="440" w:hangingChars="100" w:hanging="220"/>
        <w:rPr>
          <w:color w:val="000000" w:themeColor="text1"/>
        </w:rPr>
      </w:pPr>
      <w:r w:rsidRPr="006305B1">
        <w:rPr>
          <w:color w:val="000000" w:themeColor="text1"/>
        </w:rPr>
        <w:t xml:space="preserve">　</w:t>
      </w:r>
      <w:r w:rsidR="00CA6C5A" w:rsidRPr="006305B1">
        <w:rPr>
          <w:rFonts w:hint="eastAsia"/>
          <w:color w:val="000000" w:themeColor="text1"/>
        </w:rPr>
        <w:t>・1人1台端末の一層の活用が求められる。</w:t>
      </w:r>
      <w:r w:rsidR="000A0E15">
        <w:rPr>
          <w:rFonts w:hint="eastAsia"/>
          <w:color w:val="000000" w:themeColor="text1"/>
        </w:rPr>
        <w:t xml:space="preserve">　</w:t>
      </w:r>
      <w:r w:rsidR="00CA6C5A" w:rsidRPr="006305B1">
        <w:rPr>
          <w:color w:val="000000" w:themeColor="text1"/>
        </w:rPr>
        <w:br/>
      </w:r>
      <w:r w:rsidR="00CA6C5A" w:rsidRPr="006305B1">
        <w:rPr>
          <w:rFonts w:hint="eastAsia"/>
          <w:color w:val="000000" w:themeColor="text1"/>
        </w:rPr>
        <w:t>・学習支援ツールの活用による協働学習の一層の推進が求められる。</w:t>
      </w:r>
      <w:r w:rsidR="00CA6C5A" w:rsidRPr="006305B1">
        <w:rPr>
          <w:color w:val="000000" w:themeColor="text1"/>
        </w:rPr>
        <w:br/>
      </w:r>
      <w:r w:rsidR="00CA6C5A" w:rsidRPr="006305B1">
        <w:rPr>
          <w:rFonts w:hint="eastAsia"/>
          <w:color w:val="000000" w:themeColor="text1"/>
        </w:rPr>
        <w:t>・</w:t>
      </w:r>
      <w:r w:rsidR="00836EA2" w:rsidRPr="006305B1">
        <w:rPr>
          <w:rFonts w:hint="eastAsia"/>
          <w:color w:val="000000" w:themeColor="text1"/>
        </w:rPr>
        <w:t>児童生徒のICT活用力・プログラミング的思考・情報モラルの育成が求められる。</w:t>
      </w:r>
    </w:p>
    <w:p w14:paraId="3696AD02" w14:textId="49D5F913" w:rsidR="00836EA2" w:rsidRPr="006305B1" w:rsidRDefault="00836EA2" w:rsidP="005840D0">
      <w:pPr>
        <w:snapToGrid w:val="0"/>
        <w:spacing w:after="0" w:line="360" w:lineRule="exact"/>
        <w:ind w:left="220" w:hangingChars="100" w:hanging="220"/>
        <w:rPr>
          <w:color w:val="000000" w:themeColor="text1"/>
        </w:rPr>
      </w:pPr>
      <w:r w:rsidRPr="006305B1">
        <w:rPr>
          <w:rFonts w:hint="eastAsia"/>
          <w:color w:val="000000" w:themeColor="text1"/>
        </w:rPr>
        <w:t xml:space="preserve">　</w:t>
      </w:r>
      <w:r w:rsidR="000A0E15">
        <w:rPr>
          <w:rFonts w:hint="eastAsia"/>
          <w:color w:val="000000" w:themeColor="text1"/>
        </w:rPr>
        <w:t xml:space="preserve">　</w:t>
      </w:r>
      <w:r w:rsidRPr="006305B1">
        <w:rPr>
          <w:rFonts w:hint="eastAsia"/>
          <w:color w:val="000000" w:themeColor="text1"/>
        </w:rPr>
        <w:t>・教員のICT指導力の向上が求められる。</w:t>
      </w:r>
    </w:p>
    <w:p w14:paraId="2CFCCEC9" w14:textId="77777777" w:rsidR="005840D0" w:rsidRPr="006305B1" w:rsidRDefault="005840D0" w:rsidP="005840D0">
      <w:pPr>
        <w:snapToGrid w:val="0"/>
        <w:spacing w:after="0" w:line="360" w:lineRule="exact"/>
        <w:ind w:left="220" w:hangingChars="100" w:hanging="220"/>
        <w:rPr>
          <w:color w:val="000000" w:themeColor="text1"/>
        </w:rPr>
      </w:pPr>
    </w:p>
    <w:p w14:paraId="5DDD737F" w14:textId="77777777" w:rsidR="00077BF2" w:rsidRPr="006305B1" w:rsidRDefault="00694081" w:rsidP="005840D0">
      <w:pPr>
        <w:pStyle w:val="1"/>
        <w:snapToGrid w:val="0"/>
        <w:spacing w:after="0" w:line="360" w:lineRule="exact"/>
        <w:ind w:left="-3"/>
        <w:rPr>
          <w:color w:val="000000" w:themeColor="text1"/>
        </w:rPr>
      </w:pPr>
      <w:r w:rsidRPr="006305B1">
        <w:rPr>
          <w:color w:val="000000" w:themeColor="text1"/>
        </w:rPr>
        <w:t>３　1人1台端末の利活用方策</w:t>
      </w:r>
    </w:p>
    <w:p w14:paraId="13A4AAED" w14:textId="77777777" w:rsidR="00077BF2" w:rsidRPr="006305B1" w:rsidRDefault="00694081" w:rsidP="005840D0">
      <w:pPr>
        <w:snapToGrid w:val="0"/>
        <w:spacing w:after="0" w:line="360" w:lineRule="exact"/>
        <w:ind w:left="-5"/>
        <w:rPr>
          <w:color w:val="000000" w:themeColor="text1"/>
        </w:rPr>
      </w:pPr>
      <w:r w:rsidRPr="006305B1">
        <w:rPr>
          <w:color w:val="000000" w:themeColor="text1"/>
        </w:rPr>
        <w:t xml:space="preserve">　学びの選択肢の一つとして、GIGAスクール構想による「1人1台タブレット端末」の日常的な活用を引き続き進め、個別最適な学びを具現化する。</w:t>
      </w:r>
    </w:p>
    <w:p w14:paraId="0EEE7F3A" w14:textId="4434F4A0" w:rsidR="00825220" w:rsidRPr="006305B1" w:rsidRDefault="00694081" w:rsidP="005840D0">
      <w:pPr>
        <w:snapToGrid w:val="0"/>
        <w:spacing w:after="0" w:line="360" w:lineRule="exact"/>
        <w:ind w:left="-5"/>
        <w:rPr>
          <w:color w:val="000000" w:themeColor="text1"/>
        </w:rPr>
      </w:pPr>
      <w:r w:rsidRPr="006305B1">
        <w:rPr>
          <w:color w:val="000000" w:themeColor="text1"/>
        </w:rPr>
        <w:t xml:space="preserve">　学習支援ツールの積極的活用を進めており、個々の情報収集や情報整理に留まらず、グループや集団による意見交換等、協働学習のさらなる推進を目指す。</w:t>
      </w:r>
      <w:r w:rsidR="00825220" w:rsidRPr="006305B1">
        <w:rPr>
          <w:rFonts w:hint="eastAsia"/>
          <w:color w:val="000000" w:themeColor="text1"/>
        </w:rPr>
        <w:t>また、教員が自ら課題設定をして探求する研究チームの充実を図る。その中で、授業改善と一体的にICTの効果的な活用について研究を深め、各学校への横展開を推進する。合わせて、</w:t>
      </w:r>
      <w:r w:rsidR="006305B1" w:rsidRPr="006F3342">
        <w:rPr>
          <w:rFonts w:hint="eastAsia"/>
          <w:color w:val="auto"/>
        </w:rPr>
        <w:t>児童生徒の</w:t>
      </w:r>
      <w:r w:rsidR="00825220" w:rsidRPr="006305B1">
        <w:rPr>
          <w:rFonts w:hint="eastAsia"/>
          <w:color w:val="000000" w:themeColor="text1"/>
        </w:rPr>
        <w:t>情報</w:t>
      </w:r>
      <w:bookmarkStart w:id="1" w:name="_GoBack"/>
      <w:bookmarkEnd w:id="1"/>
      <w:r w:rsidR="00825220" w:rsidRPr="006305B1">
        <w:rPr>
          <w:rFonts w:hint="eastAsia"/>
          <w:color w:val="000000" w:themeColor="text1"/>
        </w:rPr>
        <w:t>活用能力の育成を図る。</w:t>
      </w:r>
    </w:p>
    <w:sectPr w:rsidR="00825220" w:rsidRPr="006305B1" w:rsidSect="005840D0">
      <w:pgSz w:w="11906" w:h="16838" w:code="9"/>
      <w:pgMar w:top="1418" w:right="1418" w:bottom="1418" w:left="1418"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099D27" w16cex:dateUtc="2025-03-04T08:34:00Z"/>
  <w16cex:commentExtensible w16cex:durableId="08ED9A48" w16cex:dateUtc="2025-03-04T08: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A7A0491" w16cid:durableId="40099D27"/>
  <w16cid:commentId w16cid:paraId="215CB703" w16cid:durableId="08ED9A4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170F0" w14:textId="77777777" w:rsidR="00CA17C2" w:rsidRDefault="00CA17C2" w:rsidP="006B54AC">
      <w:pPr>
        <w:spacing w:after="0" w:line="240" w:lineRule="auto"/>
      </w:pPr>
      <w:r>
        <w:separator/>
      </w:r>
    </w:p>
  </w:endnote>
  <w:endnote w:type="continuationSeparator" w:id="0">
    <w:p w14:paraId="0CAD509D" w14:textId="77777777" w:rsidR="00CA17C2" w:rsidRDefault="00CA17C2" w:rsidP="006B5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687C0" w14:textId="77777777" w:rsidR="00CA17C2" w:rsidRDefault="00CA17C2" w:rsidP="006B54AC">
      <w:pPr>
        <w:spacing w:after="0" w:line="240" w:lineRule="auto"/>
      </w:pPr>
      <w:r>
        <w:separator/>
      </w:r>
    </w:p>
  </w:footnote>
  <w:footnote w:type="continuationSeparator" w:id="0">
    <w:p w14:paraId="60AA569C" w14:textId="77777777" w:rsidR="00CA17C2" w:rsidRDefault="00CA17C2" w:rsidP="006B54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F2"/>
    <w:rsid w:val="00077BF2"/>
    <w:rsid w:val="000A0E15"/>
    <w:rsid w:val="00125E41"/>
    <w:rsid w:val="00301DDF"/>
    <w:rsid w:val="003C55F7"/>
    <w:rsid w:val="004126C8"/>
    <w:rsid w:val="004928CD"/>
    <w:rsid w:val="004A29ED"/>
    <w:rsid w:val="004A498D"/>
    <w:rsid w:val="004B4217"/>
    <w:rsid w:val="005840D0"/>
    <w:rsid w:val="005D7B95"/>
    <w:rsid w:val="006305B1"/>
    <w:rsid w:val="00694081"/>
    <w:rsid w:val="006B54AC"/>
    <w:rsid w:val="006F3342"/>
    <w:rsid w:val="0073214F"/>
    <w:rsid w:val="007C28B3"/>
    <w:rsid w:val="00825220"/>
    <w:rsid w:val="00836EA2"/>
    <w:rsid w:val="008D2D92"/>
    <w:rsid w:val="009D17F0"/>
    <w:rsid w:val="00B42196"/>
    <w:rsid w:val="00B84571"/>
    <w:rsid w:val="00CA17C2"/>
    <w:rsid w:val="00CA6C5A"/>
    <w:rsid w:val="00D45581"/>
    <w:rsid w:val="00D956AD"/>
    <w:rsid w:val="00EB174B"/>
    <w:rsid w:val="00F0743B"/>
    <w:rsid w:val="00F5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36C9C"/>
  <w15:docId w15:val="{6F87E177-80DD-456F-9193-94F8A08A5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302" w:lineRule="auto"/>
      <w:ind w:left="10" w:hanging="10"/>
    </w:pPr>
    <w:rPr>
      <w:rFonts w:ascii="Yu Gothic UI" w:eastAsia="Yu Gothic UI" w:hAnsi="Yu Gothic UI" w:cs="Yu Gothic UI"/>
      <w:color w:val="000000"/>
    </w:rPr>
  </w:style>
  <w:style w:type="paragraph" w:styleId="1">
    <w:name w:val="heading 1"/>
    <w:next w:val="a"/>
    <w:link w:val="10"/>
    <w:uiPriority w:val="9"/>
    <w:qFormat/>
    <w:pPr>
      <w:keepNext/>
      <w:keepLines/>
      <w:spacing w:after="53" w:line="264" w:lineRule="auto"/>
      <w:ind w:left="12" w:hanging="10"/>
      <w:outlineLvl w:val="0"/>
    </w:pPr>
    <w:rPr>
      <w:rFonts w:ascii="Yu Gothic UI" w:eastAsia="Yu Gothic UI" w:hAnsi="Yu Gothic UI" w:cs="Yu Gothic U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Yu Gothic UI" w:eastAsia="Yu Gothic UI" w:hAnsi="Yu Gothic UI" w:cs="Yu Gothic UI"/>
      <w:b/>
      <w:color w:val="000000"/>
      <w:sz w:val="22"/>
    </w:rPr>
  </w:style>
  <w:style w:type="paragraph" w:styleId="a3">
    <w:name w:val="header"/>
    <w:basedOn w:val="a"/>
    <w:link w:val="a4"/>
    <w:uiPriority w:val="99"/>
    <w:unhideWhenUsed/>
    <w:rsid w:val="006B54AC"/>
    <w:pPr>
      <w:tabs>
        <w:tab w:val="center" w:pos="4252"/>
        <w:tab w:val="right" w:pos="8504"/>
      </w:tabs>
      <w:snapToGrid w:val="0"/>
    </w:pPr>
  </w:style>
  <w:style w:type="character" w:customStyle="1" w:styleId="a4">
    <w:name w:val="ヘッダー (文字)"/>
    <w:basedOn w:val="a0"/>
    <w:link w:val="a3"/>
    <w:uiPriority w:val="99"/>
    <w:rsid w:val="006B54AC"/>
    <w:rPr>
      <w:rFonts w:ascii="Yu Gothic UI" w:eastAsia="Yu Gothic UI" w:hAnsi="Yu Gothic UI" w:cs="Yu Gothic UI"/>
      <w:color w:val="000000"/>
    </w:rPr>
  </w:style>
  <w:style w:type="paragraph" w:styleId="a5">
    <w:name w:val="footer"/>
    <w:basedOn w:val="a"/>
    <w:link w:val="a6"/>
    <w:uiPriority w:val="99"/>
    <w:unhideWhenUsed/>
    <w:rsid w:val="006B54AC"/>
    <w:pPr>
      <w:tabs>
        <w:tab w:val="center" w:pos="4252"/>
        <w:tab w:val="right" w:pos="8504"/>
      </w:tabs>
      <w:snapToGrid w:val="0"/>
    </w:pPr>
  </w:style>
  <w:style w:type="character" w:customStyle="1" w:styleId="a6">
    <w:name w:val="フッター (文字)"/>
    <w:basedOn w:val="a0"/>
    <w:link w:val="a5"/>
    <w:uiPriority w:val="99"/>
    <w:rsid w:val="006B54AC"/>
    <w:rPr>
      <w:rFonts w:ascii="Yu Gothic UI" w:eastAsia="Yu Gothic UI" w:hAnsi="Yu Gothic UI" w:cs="Yu Gothic UI"/>
      <w:color w:val="000000"/>
    </w:rPr>
  </w:style>
  <w:style w:type="character" w:styleId="a7">
    <w:name w:val="annotation reference"/>
    <w:basedOn w:val="a0"/>
    <w:uiPriority w:val="99"/>
    <w:semiHidden/>
    <w:unhideWhenUsed/>
    <w:rsid w:val="004928CD"/>
    <w:rPr>
      <w:sz w:val="18"/>
      <w:szCs w:val="18"/>
    </w:rPr>
  </w:style>
  <w:style w:type="paragraph" w:styleId="a8">
    <w:name w:val="annotation text"/>
    <w:basedOn w:val="a"/>
    <w:link w:val="a9"/>
    <w:uiPriority w:val="99"/>
    <w:unhideWhenUsed/>
    <w:rsid w:val="004928CD"/>
  </w:style>
  <w:style w:type="character" w:customStyle="1" w:styleId="a9">
    <w:name w:val="コメント文字列 (文字)"/>
    <w:basedOn w:val="a0"/>
    <w:link w:val="a8"/>
    <w:uiPriority w:val="99"/>
    <w:rsid w:val="004928CD"/>
    <w:rPr>
      <w:rFonts w:ascii="Yu Gothic UI" w:eastAsia="Yu Gothic UI" w:hAnsi="Yu Gothic UI" w:cs="Yu Gothic UI"/>
      <w:color w:val="000000"/>
    </w:rPr>
  </w:style>
  <w:style w:type="paragraph" w:styleId="aa">
    <w:name w:val="annotation subject"/>
    <w:basedOn w:val="a8"/>
    <w:next w:val="a8"/>
    <w:link w:val="ab"/>
    <w:uiPriority w:val="99"/>
    <w:semiHidden/>
    <w:unhideWhenUsed/>
    <w:rsid w:val="004928CD"/>
    <w:rPr>
      <w:b/>
      <w:bCs/>
    </w:rPr>
  </w:style>
  <w:style w:type="character" w:customStyle="1" w:styleId="ab">
    <w:name w:val="コメント内容 (文字)"/>
    <w:basedOn w:val="a9"/>
    <w:link w:val="aa"/>
    <w:uiPriority w:val="99"/>
    <w:semiHidden/>
    <w:rsid w:val="004928CD"/>
    <w:rPr>
      <w:rFonts w:ascii="Yu Gothic UI" w:eastAsia="Yu Gothic UI" w:hAnsi="Yu Gothic UI" w:cs="Yu Gothic UI"/>
      <w:b/>
      <w:bCs/>
      <w:color w:val="000000"/>
    </w:rPr>
  </w:style>
  <w:style w:type="paragraph" w:styleId="ac">
    <w:name w:val="List Paragraph"/>
    <w:basedOn w:val="a"/>
    <w:uiPriority w:val="34"/>
    <w:qFormat/>
    <w:rsid w:val="004A29ED"/>
    <w:pPr>
      <w:ind w:leftChars="400" w:left="840"/>
    </w:pPr>
  </w:style>
  <w:style w:type="paragraph" w:styleId="ad">
    <w:name w:val="Balloon Text"/>
    <w:basedOn w:val="a"/>
    <w:link w:val="ae"/>
    <w:uiPriority w:val="99"/>
    <w:semiHidden/>
    <w:unhideWhenUsed/>
    <w:rsid w:val="00B84571"/>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8457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B9E17D6A0F35D48BA8B177444B9CE0B" ma:contentTypeVersion="4" ma:contentTypeDescription="新しいドキュメントを作成します。" ma:contentTypeScope="" ma:versionID="dbce23a933e1f77b91bc96126434b36c">
  <xsd:schema xmlns:xsd="http://www.w3.org/2001/XMLSchema" xmlns:xs="http://www.w3.org/2001/XMLSchema" xmlns:p="http://schemas.microsoft.com/office/2006/metadata/properties" xmlns:ns2="e353ea65-71a4-4288-8c3d-b763c27026d6" targetNamespace="http://schemas.microsoft.com/office/2006/metadata/properties" ma:root="true" ma:fieldsID="16c5aa70a2b12346a7de6a2f246ad7c5" ns2:_="">
    <xsd:import namespace="e353ea65-71a4-4288-8c3d-b763c27026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3ea65-71a4-4288-8c3d-b763c2702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18B0-B9D5-464D-86AD-BD967F8C41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A82B9E-30A4-49B1-8C86-453426A6C67B}">
  <ds:schemaRefs>
    <ds:schemaRef ds:uri="http://schemas.microsoft.com/sharepoint/v3/contenttype/forms"/>
  </ds:schemaRefs>
</ds:datastoreItem>
</file>

<file path=customXml/itemProps3.xml><?xml version="1.0" encoding="utf-8"?>
<ds:datastoreItem xmlns:ds="http://schemas.openxmlformats.org/officeDocument/2006/customXml" ds:itemID="{5FF1031A-2F81-4EB6-8A8E-873684D79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3ea65-71a4-4288-8c3d-b763c2702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D76B1-05D7-4664-9272-4AE9E677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myzadmin</cp:lastModifiedBy>
  <cp:revision>2</cp:revision>
  <dcterms:created xsi:type="dcterms:W3CDTF">2025-03-17T05:40:00Z</dcterms:created>
  <dcterms:modified xsi:type="dcterms:W3CDTF">2025-03-17T05:40:00Z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0x0101002B9E17D6A0F35D48BA8B177444B9CE0B</vt:lpwstr>
  </property>
</Properties>
</file>