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ind w:firstLine="0" w:firstLineChars="0"/>
        <w:rPr>
          <w:rFonts w:hint="default" w:asciiTheme="minorEastAsia" w:hAnsiTheme="minorEastAsia" w:eastAsiaTheme="minorEastAsia"/>
          <w:color w:val="4BACC6" w:themeColor="accent5"/>
        </w:rPr>
      </w:pPr>
      <w:r>
        <w:rPr>
          <w:rFonts w:hint="default"/>
          <w:color w:val="4BACC6" w:themeColor="accent5"/>
        </w:rPr>
        <mc:AlternateContent>
          <mc:Choice Requires="wps">
            <w:drawing>
              <wp:anchor distT="0" distB="0" distL="114300" distR="114300" simplePos="0" relativeHeight="2" behindDoc="0" locked="0" layoutInCell="1" hidden="0" allowOverlap="1">
                <wp:simplePos x="0" y="0"/>
                <wp:positionH relativeFrom="column">
                  <wp:posOffset>5715</wp:posOffset>
                </wp:positionH>
                <wp:positionV relativeFrom="paragraph">
                  <wp:posOffset>53340</wp:posOffset>
                </wp:positionV>
                <wp:extent cx="5562600" cy="55245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a:spLocks noChangeArrowheads="1"/>
                      </wps:cNvSpPr>
                      <wps:spPr>
                        <a:xfrm>
                          <a:off x="0" y="0"/>
                          <a:ext cx="5562600" cy="552450"/>
                        </a:xfrm>
                        <a:prstGeom prst="roundRect">
                          <a:avLst>
                            <a:gd name="adj" fmla="val 16690"/>
                          </a:avLst>
                        </a:prstGeom>
                        <a:solidFill>
                          <a:srgbClr val="FFFFFF"/>
                        </a:solidFill>
                        <a:ln w="9525">
                          <a:solidFill>
                            <a:sysClr val="windowText"/>
                          </a:solidFill>
                        </a:ln>
                      </wps:spPr>
                      <wps:txbx>
                        <w:txbxContent>
                          <w:p>
                            <w:pPr>
                              <w:pStyle w:val="0"/>
                              <w:spacing w:line="340" w:lineRule="exact"/>
                              <w:ind w:firstLine="140"/>
                              <w:rPr>
                                <w:rFonts w:hint="default" w:asciiTheme="minorEastAsia" w:hAnsiTheme="minorEastAsia" w:eastAsiaTheme="minorEastAsia"/>
                                <w:b w:val="1"/>
                                <w:sz w:val="28"/>
                              </w:rPr>
                            </w:pPr>
                            <w:r>
                              <w:rPr>
                                <w:rFonts w:hint="eastAsia" w:ascii="ＭＳ ゴシック" w:hAnsi="ＭＳ ゴシック" w:eastAsia="ＭＳ ゴシック"/>
                                <w:sz w:val="28"/>
                              </w:rPr>
                              <w:t>第１章　地域福祉計画の策定にあたって</w:t>
                            </w:r>
                          </w:p>
                        </w:txbxContent>
                      </wps:txbx>
                      <wps:bodyPr lIns="74295" tIns="8890" rIns="74295" bIns="8890" anchor="ctr"/>
                    </wps:wsp>
                  </a:graphicData>
                </a:graphic>
              </wp:anchor>
            </w:drawing>
          </mc:Choice>
          <mc:Fallback>
            <w:pict>
              <v:roundrect id="オブジェクト 0" style="v-text-anchor:middle;position:absolute;mso-position-horizontal-relative:text;height:43.5pt;z-index:2;mso-position-vertical-relative:text;width:438pt;margin-left:0.45pt;margin-top:4.2pt;" print="f" o:spid="_x0000_s1026" o:allowincell="t" o:allowoverlap="t" filled="t" fillcolor="#ffffff" stroked="t" strokecolor="#000000" strokeweight="0.75pt" o:spt="2" arcsize="10938f">
                <v:stroke filltype="solid"/>
                <v:textbox style="layout-flow:horizontal;" inset="2.0637499999999998mm,0.24694444444444438mm,2.0637499999999998mm,0.24694444444444438mm">
                  <w:txbxContent>
                    <w:p>
                      <w:pPr>
                        <w:pStyle w:val="0"/>
                        <w:spacing w:line="340" w:lineRule="exact"/>
                        <w:ind w:firstLine="140"/>
                        <w:rPr>
                          <w:rFonts w:hint="default" w:asciiTheme="minorEastAsia" w:hAnsiTheme="minorEastAsia" w:eastAsiaTheme="minorEastAsia"/>
                          <w:b w:val="1"/>
                          <w:sz w:val="28"/>
                        </w:rPr>
                      </w:pPr>
                      <w:r>
                        <w:rPr>
                          <w:rFonts w:hint="eastAsia" w:ascii="ＭＳ ゴシック" w:hAnsi="ＭＳ ゴシック" w:eastAsia="ＭＳ ゴシック"/>
                          <w:sz w:val="28"/>
                        </w:rPr>
                        <w:t>第１章　地域福祉計画の策定にあたって</w:t>
                      </w:r>
                    </w:p>
                  </w:txbxContent>
                </v:textbox>
                <v:imagedata o:title=""/>
                <w10:wrap type="none" anchorx="text" anchory="text"/>
              </v:roundrect>
            </w:pict>
          </mc:Fallback>
        </mc:AlternateConten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spacing w:before="160" w:beforeLines="50" w:beforeAutospacing="0"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ＭＳ 明朝" w:hAnsi="ＭＳ 明朝" w:eastAsia="ＭＳ 明朝"/>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第１節　計画策定の背景と趣旨</w:t>
      </w:r>
      <w:r>
        <w:rPr>
          <w:rFonts w:hint="eastAsia" w:ascii="ＭＳ 明朝" w:hAnsi="ＭＳ 明朝" w:eastAsia="ＭＳ 明朝"/>
          <w:b w:val="1"/>
          <w:color w:val="4BACC6" w:themeColor="accent5"/>
          <w:sz w:val="28"/>
          <w:shd w:val="clear" w:color="auto" w:themeFill="text1" w:themeFillTint="D9" w:themeFillShade="FF"/>
        </w:rPr>
        <w:t>　</w:t>
      </w:r>
    </w:p>
    <w:p>
      <w:pPr>
        <w:pStyle w:val="0"/>
        <w:spacing w:line="360" w:lineRule="auto"/>
        <w:ind w:firstLine="0" w:firstLineChars="0"/>
        <w:rPr>
          <w:rFonts w:hint="default" w:asciiTheme="minorEastAsia" w:hAnsiTheme="minorEastAsia" w:eastAsiaTheme="minorEastAsia"/>
          <w:b w:val="1"/>
          <w:color w:val="4BACC6" w:themeColor="accent5"/>
        </w:rPr>
      </w:pPr>
      <w:r>
        <w:rPr>
          <w:rFonts w:hint="eastAsia" w:ascii="ＭＳ ゴシック" w:hAnsi="ＭＳ ゴシック" w:eastAsia="ＭＳ ゴシック"/>
        </w:rPr>
        <w:t>１　我が国の状況</w:t>
      </w:r>
    </w:p>
    <w:p>
      <w:pPr>
        <w:pStyle w:val="0"/>
        <w:ind w:firstLine="0" w:firstLineChars="0"/>
        <w:rPr>
          <w:rFonts w:hint="default" w:ascii="ＭＳ 明朝" w:hAnsi="ＭＳ 明朝" w:eastAsia="ＭＳ 明朝"/>
        </w:rPr>
      </w:pPr>
      <w:r>
        <w:rPr>
          <w:rFonts w:hint="eastAsia" w:asciiTheme="minorEastAsia" w:hAnsiTheme="minorEastAsia" w:eastAsiaTheme="minorEastAsia"/>
          <w:color w:val="000000" w:themeColor="text1"/>
        </w:rPr>
        <w:t>　</w:t>
      </w:r>
      <w:r>
        <w:rPr>
          <w:rFonts w:hint="eastAsia" w:ascii="ＭＳ 明朝" w:hAnsi="ＭＳ 明朝" w:eastAsia="ＭＳ 明朝"/>
          <w:color w:val="000000" w:themeColor="text1"/>
        </w:rPr>
        <w:t>近</w:t>
      </w:r>
      <w:r>
        <w:rPr>
          <w:rFonts w:hint="eastAsia" w:ascii="ＭＳ 明朝" w:hAnsi="ＭＳ 明朝" w:eastAsia="ＭＳ 明朝"/>
        </w:rPr>
        <w:t>年、我が国では、世界に類を見ない少子高齢社会を迎えており、地域社会や経済活動の形態が縮小し家族形態の変化や個人の価値観の多様化などを背景に、家庭や地域での支え合いが難しい状況になっています。また、子育て家庭の孤立、児童虐待やひきこもり、ひとり暮らし高齢者や認知症高齢者等の増加、生活困窮者の増加など様々な問題が顕在化し、地域福祉を取り巻く環境は一層厳しさを増し、複雑化している状況にあります。</w:t>
      </w:r>
    </w:p>
    <w:p>
      <w:pPr>
        <w:pStyle w:val="0"/>
        <w:ind w:firstLine="240" w:firstLineChars="100"/>
        <w:rPr>
          <w:rFonts w:hint="default" w:ascii="ＭＳ 明朝" w:hAnsi="ＭＳ 明朝" w:eastAsia="ＭＳ 明朝"/>
        </w:rPr>
      </w:pPr>
      <w:r>
        <w:rPr>
          <w:rFonts w:hint="eastAsia" w:ascii="ＭＳ 明朝" w:hAnsi="ＭＳ 明朝" w:eastAsia="ＭＳ 明朝"/>
        </w:rPr>
        <w:t>このような社会環境において、住み慣れた地域で安心して暮らし続けることができる地域社会をつくるためには、一人一人が、こころをつなぎ、意欲と持てる力に応じた｢社会の支え手｣となるとともに、限られた資源を持ち寄り、支え合える地域の絆を強化していくことが求められています。あわせて、支援を必要とする住民が抱える多様で複合的な地域生活課題に対応するため、公的な福祉サービスについては、子ども・子育て施策、高齢者施策、障害者（児）施策等の福祉分野の施策を横断的に推進する地域共生社会の体制を整備することが求められています。</w:t>
      </w:r>
    </w:p>
    <w:p>
      <w:pPr>
        <w:pStyle w:val="0"/>
        <w:ind w:firstLine="0" w:firstLineChars="0"/>
        <w:rPr>
          <w:rFonts w:hint="default" w:ascii="ＭＳ 明朝" w:hAnsi="ＭＳ 明朝" w:eastAsia="ＭＳ 明朝"/>
        </w:rPr>
      </w:pPr>
      <w:r>
        <w:rPr>
          <w:rFonts w:hint="eastAsia" w:ascii="ＭＳ 明朝" w:hAnsi="ＭＳ 明朝" w:eastAsia="ＭＳ 明朝"/>
        </w:rPr>
        <w:t>　また、ノーマライゼーションや自己決定権の尊重等の理念と本人保護の理念との調和の観点から導入された成年後見制度について、今後、ひとり暮らし高齢者や高齢者のみの世帯の増加、認知症高齢者の増加に伴い、その必要性が高まっていくと考えられます。</w:t>
      </w:r>
    </w:p>
    <w:p>
      <w:pPr>
        <w:pStyle w:val="0"/>
        <w:ind w:firstLine="0" w:firstLineChars="0"/>
        <w:rPr>
          <w:rFonts w:hint="default" w:asciiTheme="minorEastAsia" w:hAnsiTheme="minorEastAsia" w:eastAsiaTheme="minorEastAsia"/>
        </w:rPr>
      </w:pPr>
    </w:p>
    <w:p>
      <w:pPr>
        <w:pStyle w:val="0"/>
        <w:spacing w:line="360" w:lineRule="auto"/>
        <w:ind w:firstLine="0" w:firstLineChars="0"/>
        <w:rPr>
          <w:rFonts w:hint="default" w:asciiTheme="minorEastAsia" w:hAnsiTheme="minorEastAsia" w:eastAsiaTheme="minorEastAsia"/>
          <w:color w:val="4BACC6" w:themeColor="accent5"/>
        </w:rPr>
      </w:pPr>
      <w:r>
        <w:rPr>
          <w:rFonts w:hint="eastAsia" w:ascii="ＭＳ ゴシック" w:hAnsi="ＭＳ ゴシック" w:eastAsia="ＭＳ ゴシック"/>
        </w:rPr>
        <w:t>２　宮津市の状況と計画策定の趣旨</w:t>
      </w:r>
    </w:p>
    <w:p>
      <w:pPr>
        <w:pStyle w:val="0"/>
        <w:autoSpaceDE w:val="1"/>
        <w:autoSpaceDN w:val="1"/>
        <w:ind w:firstLine="0" w:firstLineChars="0"/>
        <w:rPr>
          <w:rFonts w:hint="default" w:ascii="ＭＳ 明朝" w:hAnsi="ＭＳ 明朝" w:eastAsia="ＭＳ 明朝"/>
        </w:rPr>
      </w:pPr>
      <w:r>
        <w:rPr>
          <w:rFonts w:hint="eastAsia" w:asciiTheme="minorEastAsia" w:hAnsiTheme="minorEastAsia" w:eastAsiaTheme="minorEastAsia"/>
        </w:rPr>
        <w:t>　</w:t>
      </w:r>
      <w:r>
        <w:rPr>
          <w:rFonts w:hint="eastAsia" w:ascii="ＭＳ 明朝" w:hAnsi="ＭＳ 明朝" w:eastAsia="ＭＳ 明朝"/>
        </w:rPr>
        <w:t>本市におきましては、平成</w:t>
      </w:r>
      <w:r>
        <w:rPr>
          <w:rFonts w:hint="eastAsia" w:ascii="ＭＳ 明朝" w:hAnsi="ＭＳ 明朝" w:eastAsia="ＭＳ 明朝"/>
        </w:rPr>
        <w:t>29</w:t>
      </w:r>
      <w:r>
        <w:rPr>
          <w:rFonts w:hint="eastAsia" w:ascii="ＭＳ 明朝" w:hAnsi="ＭＳ 明朝" w:eastAsia="ＭＳ 明朝"/>
        </w:rPr>
        <w:t>年に高齢化率が</w:t>
      </w:r>
      <w:r>
        <w:rPr>
          <w:rFonts w:hint="eastAsia" w:ascii="ＭＳ 明朝" w:hAnsi="ＭＳ 明朝" w:eastAsia="ＭＳ 明朝"/>
        </w:rPr>
        <w:t>40</w:t>
      </w:r>
      <w:r>
        <w:rPr>
          <w:rFonts w:hint="eastAsia" w:ascii="ＭＳ 明朝" w:hAnsi="ＭＳ 明朝" w:eastAsia="ＭＳ 明朝"/>
        </w:rPr>
        <w:t>％を超え、国や京都府と比較して、人口減少と少子高齢化が一層進行し、特に、高齢者のいる世帯割合では国や京都府の割合の</w:t>
      </w:r>
      <w:r>
        <w:rPr>
          <w:rFonts w:hint="eastAsia" w:ascii="ＭＳ 明朝" w:hAnsi="ＭＳ 明朝" w:eastAsia="ＭＳ 明朝"/>
        </w:rPr>
        <w:t>1.5</w:t>
      </w:r>
      <w:r>
        <w:rPr>
          <w:rFonts w:hint="eastAsia" w:ascii="ＭＳ 明朝" w:hAnsi="ＭＳ 明朝" w:eastAsia="ＭＳ 明朝"/>
        </w:rPr>
        <w:t>倍となっており、支援を必要とする高齢者の増加と生産年齢人口の減少に伴う介護の担い手不足への対応が喫緊の課題となるとともに、高齢者や障害者の権利を擁護する取組の強化が求められています。</w:t>
      </w: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rPr>
        <w:t>　また、少子高齢化を背景とした就労環境の変化や核家族化の進行などにより、子どもや子育て家庭を取り巻く環境は大きく変化しており、子育てを社会全体で支援していくことも必要となっています。</w:t>
      </w: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rPr>
        <w:t>　障害者（児）福祉の分野では、障害のある人が自ら望む地域生活を営むことができるよう、「生活」と「就労」に対する一層の支援が求められています。</w:t>
      </w:r>
    </w:p>
    <w:p>
      <w:pPr>
        <w:pStyle w:val="0"/>
        <w:autoSpaceDE w:val="1"/>
        <w:autoSpaceDN w:val="1"/>
        <w:ind w:firstLine="0" w:firstLineChars="0"/>
        <w:rPr>
          <w:rFonts w:hint="default" w:asciiTheme="minorEastAsia" w:hAnsiTheme="minorEastAsia" w:eastAsiaTheme="minorEastAsia"/>
        </w:rPr>
      </w:pPr>
      <w:r>
        <w:rPr>
          <w:rFonts w:hint="eastAsia" w:ascii="ＭＳ 明朝" w:hAnsi="ＭＳ 明朝" w:eastAsia="ＭＳ 明朝"/>
        </w:rPr>
        <w:t>　このような状況を踏まえ、これまで分野ごとに行ってきた福祉施策や考え方をより発展的に捉え、地域福祉と各福祉分野の施策が、地域の課題解決や資源の状況に応じて横断的に連携することで、より効果的、効率的に施策を展開していく必要があります。こうした福祉のまちづくりを推進するために「宮津市地域福祉計画」を策定し、併せて、成年後見制度の利用促進の取組を盛り込み、実行することで新しい福祉のまちづくりを推進するものです。</w:t>
      </w:r>
    </w:p>
    <w:p>
      <w:pPr>
        <w:pStyle w:val="0"/>
        <w:ind w:firstLine="240" w:firstLineChars="100"/>
        <w:rPr>
          <w:rFonts w:hint="default" w:asciiTheme="minorEastAsia" w:hAnsiTheme="minorEastAsia" w:eastAsiaTheme="minorEastAsia"/>
          <w:color w:val="4BACC6" w:themeColor="accent5"/>
        </w:rPr>
      </w:pPr>
    </w:p>
    <w:p>
      <w:pPr>
        <w:pStyle w:val="0"/>
        <w:spacing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Theme="minorEastAsia" w:hAnsiTheme="minorEastAsia" w:eastAsiaTheme="minorEastAsia"/>
          <w:b w:val="1"/>
          <w:color w:val="FFFFFF" w:themeColor="background1"/>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第２節　計画の位置づけ</w:t>
      </w:r>
      <w:r>
        <w:rPr>
          <w:rFonts w:hint="eastAsia" w:asciiTheme="minorEastAsia" w:hAnsiTheme="minorEastAsia" w:eastAsiaTheme="minorEastAsia"/>
          <w:b w:val="1"/>
          <w:color w:val="FFFFFF" w:themeColor="background1"/>
          <w:sz w:val="28"/>
          <w:shd w:val="clear" w:color="auto" w:themeFill="text1" w:themeFillTint="D9" w:themeFillShade="FF"/>
        </w:rPr>
        <w:t>　</w:t>
      </w:r>
    </w:p>
    <w:p>
      <w:pPr>
        <w:pStyle w:val="0"/>
        <w:ind w:firstLine="0" w:firstLineChars="0"/>
        <w:rPr>
          <w:rFonts w:hint="default" w:asciiTheme="minorEastAsia" w:hAnsiTheme="minorEastAsia" w:eastAsiaTheme="minorEastAsia"/>
          <w:color w:val="4BACC6" w:themeColor="accent5"/>
        </w:rPr>
      </w:pP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color w:val="4BACC6" w:themeColor="accent5"/>
        </w:rPr>
        <w:t>　</w:t>
      </w:r>
      <w:r>
        <w:rPr>
          <w:rFonts w:hint="eastAsia" w:ascii="ＭＳ 明朝" w:hAnsi="ＭＳ 明朝" w:eastAsia="ＭＳ 明朝"/>
        </w:rPr>
        <w:t>本計画は、社会福祉法第</w:t>
      </w:r>
      <w:r>
        <w:rPr>
          <w:rFonts w:hint="eastAsia" w:ascii="ＭＳ 明朝" w:hAnsi="ＭＳ 明朝" w:eastAsia="ＭＳ 明朝"/>
        </w:rPr>
        <w:t>107</w:t>
      </w:r>
      <w:r>
        <w:rPr>
          <w:rFonts w:hint="eastAsia" w:ascii="ＭＳ 明朝" w:hAnsi="ＭＳ 明朝" w:eastAsia="ＭＳ 明朝"/>
        </w:rPr>
        <w:t>条に基づく市町村地域福祉計画であり、児童の福祉、高齢者の福祉、障害者（児）の福祉、健康づくりの各分野の共通して取り組む内容や重点施策を盛り込むことでこれらの計画の上位計画として位置づけ、対象者ごとに整備された「縦割り」の公的福祉サービスを横断的に推進することで地域共生社会の実現を目指すものです。</w:t>
      </w:r>
    </w:p>
    <w:p>
      <w:pPr>
        <w:pStyle w:val="0"/>
        <w:autoSpaceDE w:val="1"/>
        <w:autoSpaceDN w:val="1"/>
        <w:ind w:firstLine="240" w:firstLineChars="100"/>
        <w:rPr>
          <w:rFonts w:hint="default" w:ascii="ＭＳ 明朝" w:hAnsi="ＭＳ 明朝" w:eastAsia="ＭＳ 明朝"/>
        </w:rPr>
      </w:pPr>
      <w:r>
        <w:rPr>
          <w:rFonts w:hint="eastAsia" w:ascii="ＭＳ 明朝" w:hAnsi="ＭＳ 明朝" w:eastAsia="ＭＳ 明朝"/>
        </w:rPr>
        <w:t>また、成年後見制度の利用の促進に関する法律第</w:t>
      </w:r>
      <w:r>
        <w:rPr>
          <w:rFonts w:hint="eastAsia" w:ascii="ＭＳ 明朝" w:hAnsi="ＭＳ 明朝" w:eastAsia="ＭＳ 明朝"/>
        </w:rPr>
        <w:t>14</w:t>
      </w:r>
      <w:r>
        <w:rPr>
          <w:rFonts w:hint="eastAsia" w:ascii="ＭＳ 明朝" w:hAnsi="ＭＳ 明朝" w:eastAsia="ＭＳ 明朝"/>
        </w:rPr>
        <w:t>条に基づく市町村計画とも位置づけるものです。</w:t>
      </w:r>
    </w:p>
    <w:p>
      <w:pPr>
        <w:pStyle w:val="0"/>
        <w:tabs>
          <w:tab w:val="left" w:leader="none" w:pos="2100"/>
          <w:tab w:val="left" w:leader="none" w:pos="2730"/>
        </w:tabs>
        <w:ind w:firstLine="0" w:firstLineChars="0"/>
        <w:rPr>
          <w:rStyle w:val="26"/>
          <w:rFonts w:hint="default" w:asciiTheme="minorEastAsia" w:hAnsiTheme="minorEastAsia" w:eastAsiaTheme="minorEastAsia"/>
          <w:sz w:val="22"/>
        </w:rPr>
      </w:pPr>
    </w:p>
    <w:p>
      <w:pPr>
        <w:pStyle w:val="0"/>
        <w:ind w:firstLine="0" w:firstLineChars="0"/>
        <w:rPr>
          <w:rStyle w:val="26"/>
          <w:rFonts w:hint="default" w:asciiTheme="minorEastAsia" w:hAnsiTheme="minorEastAsia" w:eastAsiaTheme="minorEastAsia"/>
          <w:sz w:val="22"/>
        </w:rPr>
      </w:pPr>
      <w:r>
        <w:rPr>
          <w:rFonts w:hint="eastAsia" w:ascii="ＭＳ ゴシック" w:hAnsi="ＭＳ ゴシック" w:eastAsia="ＭＳ ゴシック"/>
        </w:rPr>
        <w:t>○各計画との関係イメージ</w:t>
      </w:r>
    </w:p>
    <w:p>
      <w:pPr>
        <w:pStyle w:val="0"/>
        <w:ind w:firstLine="0" w:firstLineChars="0"/>
        <w:rPr>
          <w:rStyle w:val="26"/>
          <w:rFonts w:hint="default" w:asciiTheme="minorEastAsia" w:hAnsiTheme="minorEastAsia" w:eastAsiaTheme="minorEastAsia"/>
          <w:sz w:val="22"/>
        </w:rPr>
      </w:pPr>
      <w:r>
        <w:rPr>
          <w:rFonts w:hint="eastAsia"/>
        </w:rPr>
        <mc:AlternateContent>
          <mc:Choice Requires="wps">
            <w:drawing>
              <wp:anchor distT="0" distB="0" distL="114300" distR="114300" simplePos="0" relativeHeight="9" behindDoc="0" locked="0" layoutInCell="1" hidden="0" allowOverlap="1">
                <wp:simplePos x="0" y="0"/>
                <wp:positionH relativeFrom="column">
                  <wp:posOffset>1351280</wp:posOffset>
                </wp:positionH>
                <wp:positionV relativeFrom="paragraph">
                  <wp:posOffset>85725</wp:posOffset>
                </wp:positionV>
                <wp:extent cx="3772535" cy="3557270"/>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a:spLocks noChangeArrowheads="1"/>
                      </wps:cNvSpPr>
                      <wps:spPr>
                        <a:xfrm>
                          <a:off x="0" y="0"/>
                          <a:ext cx="3772535" cy="3557270"/>
                        </a:xfrm>
                        <a:prstGeom prst="roundRect">
                          <a:avLst>
                            <a:gd name="adj" fmla="val 16664"/>
                          </a:avLst>
                        </a:prstGeom>
                        <a:solidFill>
                          <a:schemeClr val="bg1">
                            <a:lumMod val="85000"/>
                          </a:schemeClr>
                        </a:solidFill>
                        <a:ln w="9525">
                          <a:solidFill>
                            <a:sysClr val="windowText"/>
                          </a:solidFill>
                        </a:ln>
                      </wps:spPr>
                      <wps:bodyPr/>
                    </wps:wsp>
                  </a:graphicData>
                </a:graphic>
              </wp:anchor>
            </w:drawing>
          </mc:Choice>
          <mc:Fallback>
            <w:pict>
              <v:roundrect id="オブジェクト 0" style="position:absolute;mso-position-horizontal-relative:text;height:280.10000000000002pt;z-index:9;mso-position-vertical-relative:text;width:297.05pt;margin-left:106.4pt;margin-top:6.75pt;" print="f" o:spid="_x0000_s1027" o:allowincell="t" o:allowoverlap="t" filled="t" fillcolor="#d8d8d8 [2732]" stroked="t" strokecolor="#000000" strokeweight="0.75pt" o:spt="2" arcsize="10920f">
                <v:stroke filltype="solid"/>
                <v:textbox style="layout-flow:horizontal;"/>
                <v:imagedata o:title=""/>
                <w10:wrap type="none" anchorx="text" anchory="text"/>
              </v:roundrect>
            </w:pict>
          </mc:Fallback>
        </mc:AlternateContent>
      </w:r>
    </w:p>
    <w:p>
      <w:pPr>
        <w:pStyle w:val="0"/>
        <w:ind w:firstLine="0" w:firstLineChars="0"/>
        <w:rPr>
          <w:rStyle w:val="26"/>
          <w:rFonts w:hint="default" w:asciiTheme="minorEastAsia" w:hAnsiTheme="minorEastAsia" w:eastAsiaTheme="minorEastAsia"/>
          <w:sz w:val="22"/>
        </w:rPr>
      </w:pPr>
      <w:r>
        <w:rPr>
          <w:rFonts w:hint="eastAsia"/>
        </w:rPr>
        <mc:AlternateContent>
          <mc:Choice Requires="wps">
            <w:drawing>
              <wp:anchor distT="0" distB="0" distL="114300" distR="114300" simplePos="0" relativeHeight="12" behindDoc="0" locked="0" layoutInCell="1" hidden="0" allowOverlap="1">
                <wp:simplePos x="0" y="0"/>
                <wp:positionH relativeFrom="column">
                  <wp:posOffset>1068705</wp:posOffset>
                </wp:positionH>
                <wp:positionV relativeFrom="paragraph">
                  <wp:posOffset>23495</wp:posOffset>
                </wp:positionV>
                <wp:extent cx="213360" cy="469646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13360" cy="4696460"/>
                        </a:xfrm>
                        <a:prstGeom prst="leftBrace">
                          <a:avLst>
                            <a:gd name="adj1" fmla="val 217654"/>
                            <a:gd name="adj2" fmla="val 50037"/>
                          </a:avLst>
                        </a:prstGeom>
                        <a:noFill/>
                        <a:ln w="9525">
                          <a:solidFill>
                            <a:sysClr val="windowText"/>
                          </a:solidFill>
                        </a:ln>
                      </wps:spPr>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オブジェクト 0" style="position:absolute;mso-position-horizontal-relative:text;height:369.8pt;z-index:12;mso-position-vertical-relative:text;width:16.8pt;margin-left:84.15pt;margin-top:1.85pt;" print="f" o:spid="_x0000_s1028" o:allowincell="t" o:allowoverlap="t" filled="f" stroked="t" strokecolor="#000000" strokeweight="0.75pt" o:spt="87" type="#_x0000_t87" adj="5396,10808">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14" behindDoc="0" locked="0" layoutInCell="1" hidden="0" allowOverlap="1">
                <wp:simplePos x="0" y="0"/>
                <wp:positionH relativeFrom="column">
                  <wp:posOffset>1504315</wp:posOffset>
                </wp:positionH>
                <wp:positionV relativeFrom="paragraph">
                  <wp:posOffset>99695</wp:posOffset>
                </wp:positionV>
                <wp:extent cx="3335020" cy="131381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a:spLocks noChangeArrowheads="1"/>
                      </wps:cNvSpPr>
                      <wps:spPr>
                        <a:xfrm>
                          <a:off x="0" y="0"/>
                          <a:ext cx="3335020" cy="1313815"/>
                        </a:xfrm>
                        <a:prstGeom prst="rect">
                          <a:avLst/>
                        </a:prstGeom>
                        <a:noFill/>
                        <a:ln w="9525">
                          <a:miter/>
                        </a:ln>
                      </wps:spPr>
                      <wps:txbx>
                        <w:txbxContent>
                          <w:p>
                            <w:pPr>
                              <w:pStyle w:val="0"/>
                              <w:tabs>
                                <w:tab w:val="left" w:leader="none" w:pos="307"/>
                              </w:tabs>
                              <w:ind w:left="240" w:leftChars="100" w:firstLine="110"/>
                              <w:rPr>
                                <w:rFonts w:hint="default"/>
                              </w:rPr>
                            </w:pPr>
                            <w:r>
                              <w:rPr>
                                <w:rFonts w:hint="eastAsia" w:ascii="ＭＳ ゴシック" w:hAnsi="ＭＳ ゴシック" w:eastAsia="ＭＳ ゴシック"/>
                                <w:sz w:val="22"/>
                              </w:rPr>
                              <w:t>社会福祉法に基づく市町村地域福祉計画</w:t>
                            </w:r>
                          </w:p>
                          <w:p>
                            <w:pPr>
                              <w:pStyle w:val="0"/>
                              <w:spacing w:line="170" w:lineRule="exact"/>
                              <w:rPr>
                                <w:rFonts w:hint="default"/>
                              </w:rPr>
                            </w:pPr>
                          </w:p>
                          <w:p>
                            <w:pPr>
                              <w:pStyle w:val="0"/>
                              <w:tabs>
                                <w:tab w:val="left" w:leader="none" w:pos="330"/>
                              </w:tabs>
                              <w:spacing w:line="320" w:lineRule="exact"/>
                              <w:ind w:left="168" w:leftChars="70" w:firstLine="200" w:firstLineChars="100"/>
                              <w:rPr>
                                <w:rFonts w:hint="default"/>
                              </w:rPr>
                            </w:pPr>
                            <w:r>
                              <w:rPr>
                                <w:rFonts w:hint="eastAsia" w:ascii="ＭＳ 明朝" w:hAnsi="ＭＳ 明朝" w:eastAsia="ＭＳ 明朝"/>
                                <w:sz w:val="20"/>
                              </w:rPr>
                              <w:t>地域福祉の推進に関して、</w:t>
                            </w:r>
                            <w:r>
                              <w:rPr>
                                <w:rStyle w:val="29"/>
                                <w:rFonts w:hint="eastAsia" w:ascii="ＭＳ 明朝" w:hAnsi="ＭＳ 明朝" w:eastAsia="ＭＳ 明朝"/>
                                <w:sz w:val="20"/>
                              </w:rPr>
                              <w:t>地域における高齢者の福祉、障害者の福祉、児童の福祉その他の福祉に関し、共通して取り組むべき事項等</w:t>
                            </w:r>
                            <w:r>
                              <w:rPr>
                                <w:rFonts w:hint="eastAsia" w:ascii="ＭＳ 明朝" w:hAnsi="ＭＳ 明朝" w:eastAsia="ＭＳ 明朝"/>
                                <w:sz w:val="20"/>
                              </w:rPr>
                              <w:t>を盛り込んだ計画です。</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103.45pt;z-index:14;mso-position-vertical-relative:text;width:262.60000000000002pt;margin-left:118.45pt;margin-top:7.85pt;" print="f" o:spid="_x0000_s1029" o:allowincell="t" o:allowoverlap="t" filled="f" stroked="f" strokeweight="0.75pt" o:spt="202" type="#_x0000_t202">
                <v:textbox style="layout-flow:horizontal;" inset="2.0637499999999998mm,0.24694444444444438mm,2.0637499999999998mm,0.24694444444444438mm">
                  <w:txbxContent>
                    <w:p>
                      <w:pPr>
                        <w:pStyle w:val="0"/>
                        <w:tabs>
                          <w:tab w:val="left" w:leader="none" w:pos="307"/>
                        </w:tabs>
                        <w:ind w:left="240" w:leftChars="100" w:firstLine="110"/>
                        <w:rPr>
                          <w:rFonts w:hint="default"/>
                        </w:rPr>
                      </w:pPr>
                      <w:r>
                        <w:rPr>
                          <w:rFonts w:hint="eastAsia" w:ascii="ＭＳ ゴシック" w:hAnsi="ＭＳ ゴシック" w:eastAsia="ＭＳ ゴシック"/>
                          <w:sz w:val="22"/>
                        </w:rPr>
                        <w:t>社会福祉法に基づく市町村地域福祉計画</w:t>
                      </w:r>
                    </w:p>
                    <w:p>
                      <w:pPr>
                        <w:pStyle w:val="0"/>
                        <w:spacing w:line="170" w:lineRule="exact"/>
                        <w:rPr>
                          <w:rFonts w:hint="default"/>
                        </w:rPr>
                      </w:pPr>
                    </w:p>
                    <w:p>
                      <w:pPr>
                        <w:pStyle w:val="0"/>
                        <w:tabs>
                          <w:tab w:val="left" w:leader="none" w:pos="330"/>
                        </w:tabs>
                        <w:spacing w:line="320" w:lineRule="exact"/>
                        <w:ind w:left="168" w:leftChars="70" w:firstLine="200" w:firstLineChars="100"/>
                        <w:rPr>
                          <w:rFonts w:hint="default"/>
                        </w:rPr>
                      </w:pPr>
                      <w:r>
                        <w:rPr>
                          <w:rFonts w:hint="eastAsia" w:ascii="ＭＳ 明朝" w:hAnsi="ＭＳ 明朝" w:eastAsia="ＭＳ 明朝"/>
                          <w:sz w:val="20"/>
                        </w:rPr>
                        <w:t>地域福祉の推進に関して、</w:t>
                      </w:r>
                      <w:r>
                        <w:rPr>
                          <w:rStyle w:val="29"/>
                          <w:rFonts w:hint="eastAsia" w:ascii="ＭＳ 明朝" w:hAnsi="ＭＳ 明朝" w:eastAsia="ＭＳ 明朝"/>
                          <w:sz w:val="20"/>
                        </w:rPr>
                        <w:t>地域における高齢者の福祉、障害者の福祉、児童の福祉その他の福祉に関し、共通して取り組むべき事項等</w:t>
                      </w:r>
                      <w:r>
                        <w:rPr>
                          <w:rFonts w:hint="eastAsia" w:ascii="ＭＳ 明朝" w:hAnsi="ＭＳ 明朝" w:eastAsia="ＭＳ 明朝"/>
                          <w:sz w:val="20"/>
                        </w:rPr>
                        <w:t>を盛り込んだ計画です。</w:t>
                      </w:r>
                    </w:p>
                  </w:txbxContent>
                </v:textbox>
                <v:imagedata o:title=""/>
                <w10:wrap type="none" anchorx="text" anchory="text"/>
              </v:shape>
            </w:pict>
          </mc:Fallback>
        </mc:AlternateContent>
      </w: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p>
    <w:p>
      <w:pPr>
        <w:pStyle w:val="0"/>
        <w:tabs>
          <w:tab w:val="left" w:leader="none" w:pos="2100"/>
          <w:tab w:val="left" w:leader="none" w:pos="2730"/>
          <w:tab w:val="left" w:leader="none" w:pos="2940"/>
          <w:tab w:val="left" w:leader="none" w:pos="7980"/>
        </w:tabs>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15" behindDoc="0" locked="0" layoutInCell="1" hidden="0" allowOverlap="1">
                <wp:simplePos x="0" y="0"/>
                <wp:positionH relativeFrom="column">
                  <wp:posOffset>1851025</wp:posOffset>
                </wp:positionH>
                <wp:positionV relativeFrom="paragraph">
                  <wp:posOffset>219710</wp:posOffset>
                </wp:positionV>
                <wp:extent cx="3573145" cy="35496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a:spLocks noChangeArrowheads="1"/>
                      </wps:cNvSpPr>
                      <wps:spPr>
                        <a:xfrm>
                          <a:off x="0" y="0"/>
                          <a:ext cx="3573145" cy="354965"/>
                        </a:xfrm>
                        <a:prstGeom prst="rect">
                          <a:avLst/>
                        </a:prstGeom>
                        <a:noFill/>
                        <a:ln w="9525">
                          <a:miter/>
                        </a:ln>
                      </wps:spPr>
                      <wps:txbx>
                        <w:txbxContent>
                          <w:p>
                            <w:pPr>
                              <w:pStyle w:val="0"/>
                              <w:ind w:firstLine="110"/>
                              <w:rPr>
                                <w:rFonts w:hint="default"/>
                              </w:rPr>
                            </w:pPr>
                            <w:r>
                              <w:rPr>
                                <w:rFonts w:hint="eastAsia"/>
                                <w:sz w:val="22"/>
                              </w:rPr>
                              <w:t>宮津市子ども・子育て支援事業計画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27.95pt;z-index:15;mso-position-vertical-relative:text;width:281.35000000000002pt;margin-left:145.75pt;margin-top:17.3pt;" print="f" o:spid="_x0000_s1030" o:allowincell="t" o:allowoverlap="t" filled="f" stroked="f" strokeweight="0.75pt" o:spt="202" type="#_x0000_t202">
                <v:textbox style="layout-flow:horizontal;" inset="2.0637499999999998mm,0.24694444444444438mm,2.0637499999999998mm,0.24694444444444438mm">
                  <w:txbxContent>
                    <w:p>
                      <w:pPr>
                        <w:pStyle w:val="0"/>
                        <w:ind w:firstLine="110"/>
                        <w:rPr>
                          <w:rFonts w:hint="default"/>
                        </w:rPr>
                      </w:pPr>
                      <w:r>
                        <w:rPr>
                          <w:rFonts w:hint="eastAsia"/>
                          <w:sz w:val="22"/>
                        </w:rPr>
                        <w:t>宮津市子ども・子育て支援事業計画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3" behindDoc="0" locked="0" layoutInCell="1" hidden="0" allowOverlap="1">
                <wp:simplePos x="0" y="0"/>
                <wp:positionH relativeFrom="column">
                  <wp:posOffset>412115</wp:posOffset>
                </wp:positionH>
                <wp:positionV relativeFrom="paragraph">
                  <wp:posOffset>6985</wp:posOffset>
                </wp:positionV>
                <wp:extent cx="613410" cy="2334895"/>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a:spLocks noChangeArrowheads="1"/>
                      </wps:cNvSpPr>
                      <wps:spPr>
                        <a:xfrm>
                          <a:off x="0" y="0"/>
                          <a:ext cx="613410" cy="2334895"/>
                        </a:xfrm>
                        <a:prstGeom prst="rect">
                          <a:avLst/>
                        </a:prstGeom>
                        <a:noFill/>
                        <a:ln w="9525">
                          <a:miter/>
                        </a:ln>
                      </wps:spPr>
                      <wps:txbx>
                        <w:txbxContent>
                          <w:p>
                            <w:pPr>
                              <w:pStyle w:val="0"/>
                              <w:ind w:firstLine="180"/>
                              <w:jc w:val="center"/>
                              <w:rPr>
                                <w:rFonts w:hint="default" w:ascii="ＭＳ ゴシック" w:hAnsi="ＭＳ ゴシック" w:eastAsia="ＭＳ ゴシック"/>
                              </w:rPr>
                            </w:pPr>
                            <w:r>
                              <w:rPr>
                                <w:rFonts w:hint="eastAsia"/>
                                <w:sz w:val="36"/>
                              </w:rPr>
                              <w:t>宮津市地域福祉計画</w:t>
                            </w:r>
                          </w:p>
                        </w:txbxContent>
                      </wps:txbx>
                      <wps:bodyPr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183.85pt;z-index:13;mso-position-vertical-relative:text;width:48.3pt;margin-left:32.450000000000003pt;margin-top:0.55000000000000004pt;" print="f" o:spid="_x0000_s1031" o:allowincell="t" o:allowoverlap="t" filled="f" stroked="f" strokeweight="0.75pt" o:spt="202" type="#_x0000_t202">
                <v:textbox style="layout-flow:vertical-ideographic;" inset="2.0637499999999998mm,0.24694444444444438mm,2.0637499999999998mm,0.24694444444444438mm">
                  <w:txbxContent>
                    <w:p>
                      <w:pPr>
                        <w:pStyle w:val="0"/>
                        <w:ind w:firstLine="180"/>
                        <w:jc w:val="center"/>
                        <w:rPr>
                          <w:rFonts w:hint="default" w:ascii="ＭＳ ゴシック" w:hAnsi="ＭＳ ゴシック" w:eastAsia="ＭＳ ゴシック"/>
                        </w:rPr>
                      </w:pPr>
                      <w:r>
                        <w:rPr>
                          <w:rFonts w:hint="eastAsia"/>
                          <w:sz w:val="36"/>
                        </w:rPr>
                        <w:t>宮津市地域福祉計画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1" behindDoc="0" locked="0" layoutInCell="1" hidden="0" allowOverlap="1">
                <wp:simplePos x="0" y="0"/>
                <wp:positionH relativeFrom="column">
                  <wp:posOffset>1828800</wp:posOffset>
                </wp:positionH>
                <wp:positionV relativeFrom="paragraph">
                  <wp:posOffset>149225</wp:posOffset>
                </wp:positionV>
                <wp:extent cx="3797300" cy="40894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a:spLocks noChangeArrowheads="1"/>
                      </wps:cNvSpPr>
                      <wps:spPr>
                        <a:xfrm>
                          <a:off x="0" y="0"/>
                          <a:ext cx="3797300" cy="408940"/>
                        </a:xfrm>
                        <a:prstGeom prst="roundRect">
                          <a:avLst>
                            <a:gd name="adj" fmla="val 16673"/>
                          </a:avLst>
                        </a:prstGeom>
                        <a:solidFill>
                          <a:schemeClr val="bg1">
                            <a:lumMod val="75000"/>
                          </a:schemeClr>
                        </a:solidFill>
                        <a:ln w="9525">
                          <a:solidFill>
                            <a:sysClr val="windowText"/>
                          </a:solidFill>
                        </a:ln>
                      </wps:spPr>
                      <wps:bodyPr/>
                    </wps:wsp>
                  </a:graphicData>
                </a:graphic>
              </wp:anchor>
            </w:drawing>
          </mc:Choice>
          <mc:Fallback>
            <w:pict>
              <v:roundrect id="オブジェクト 0" style="position:absolute;mso-position-horizontal-relative:text;height:32.200000000000003pt;z-index:11;mso-position-vertical-relative:text;width:299pt;margin-left:144pt;margin-top:11.75pt;" print="f" o:spid="_x0000_s1032" o:allowincell="t" o:allowoverlap="t" filled="t" fillcolor="#bfbfbf [2412]" stroked="t" strokecolor="#000000" strokeweight="0.75pt" o:spt="2" arcsize="10926f">
                <v:stroke filltype="solid"/>
                <v:textbox style="layout-flow:horizontal;"/>
                <v:imagedata o:title=""/>
                <w10:wrap type="none" anchorx="text" anchory="text"/>
              </v:roundrect>
            </w:pict>
          </mc:Fallback>
        </mc:AlternateContent>
      </w: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16" behindDoc="0" locked="0" layoutInCell="1" hidden="0" allowOverlap="1">
                <wp:simplePos x="0" y="0"/>
                <wp:positionH relativeFrom="column">
                  <wp:posOffset>1828800</wp:posOffset>
                </wp:positionH>
                <wp:positionV relativeFrom="paragraph">
                  <wp:posOffset>182880</wp:posOffset>
                </wp:positionV>
                <wp:extent cx="3797300" cy="38671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a:spLocks noChangeArrowheads="1"/>
                      </wps:cNvSpPr>
                      <wps:spPr>
                        <a:xfrm>
                          <a:off x="0" y="0"/>
                          <a:ext cx="3797300" cy="386715"/>
                        </a:xfrm>
                        <a:prstGeom prst="roundRect">
                          <a:avLst>
                            <a:gd name="adj" fmla="val 16646"/>
                          </a:avLst>
                        </a:prstGeom>
                        <a:solidFill>
                          <a:schemeClr val="bg1">
                            <a:lumMod val="75000"/>
                          </a:schemeClr>
                        </a:solidFill>
                        <a:ln w="9525">
                          <a:solidFill>
                            <a:sysClr val="windowText"/>
                          </a:solidFill>
                        </a:ln>
                      </wps:spPr>
                      <wps:bodyPr/>
                    </wps:wsp>
                  </a:graphicData>
                </a:graphic>
              </wp:anchor>
            </w:drawing>
          </mc:Choice>
          <mc:Fallback>
            <w:pict>
              <v:roundrect id="オブジェクト 0" style="position:absolute;mso-position-horizontal-relative:text;height:30.45pt;z-index:16;mso-position-vertical-relative:text;width:299pt;margin-left:144pt;margin-top:14.4pt;" print="f" o:spid="_x0000_s1033" o:allowincell="t" o:allowoverlap="t" filled="t" fillcolor="#bfbfbf [2412]" stroked="t" strokecolor="#000000" strokeweight="0.75pt" o:spt="2" arcsize="10911f">
                <v:stroke filltype="solid"/>
                <v:textbox style="layout-flow:horizontal;"/>
                <v:imagedata o:title=""/>
                <w10:wrap type="none" anchorx="text" anchory="text"/>
              </v:roundrect>
            </w:pict>
          </mc:Fallback>
        </mc:AlternateContent>
      </w: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17" behindDoc="0" locked="0" layoutInCell="1" hidden="0" allowOverlap="1">
                <wp:simplePos x="0" y="0"/>
                <wp:positionH relativeFrom="column">
                  <wp:posOffset>1851025</wp:posOffset>
                </wp:positionH>
                <wp:positionV relativeFrom="paragraph">
                  <wp:posOffset>24130</wp:posOffset>
                </wp:positionV>
                <wp:extent cx="3563620" cy="337185"/>
                <wp:effectExtent l="0" t="0" r="635" b="635"/>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3563620" cy="337185"/>
                        </a:xfrm>
                        <a:prstGeom prst="rect">
                          <a:avLst/>
                        </a:prstGeom>
                        <a:noFill/>
                        <a:ln w="9525">
                          <a:miter/>
                        </a:ln>
                      </wps:spPr>
                      <wps:txbx>
                        <w:txbxContent>
                          <w:p>
                            <w:pPr>
                              <w:pStyle w:val="0"/>
                              <w:ind w:firstLine="110"/>
                              <w:rPr>
                                <w:rFonts w:hint="default"/>
                                <w:sz w:val="21"/>
                              </w:rPr>
                            </w:pPr>
                            <w:r>
                              <w:rPr>
                                <w:rFonts w:hint="eastAsia"/>
                                <w:sz w:val="22"/>
                              </w:rPr>
                              <w:t>宮津市高齢者保健福祉計画・宮津市介護保険事業計画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26.55pt;z-index:17;mso-position-vertical-relative:text;width:280.60000000000002pt;margin-left:145.75pt;margin-top:1.9pt;" print="f" o:spid="_x0000_s1034" o:allowincell="t" o:allowoverlap="t" filled="f" stroked="f" strokeweight="0.75pt" o:spt="202" type="#_x0000_t202">
                <v:textbox style="layout-flow:horizontal;" inset="2.0637499999999998mm,0.24694444444444438mm,2.0637499999999998mm,0.24694444444444438mm">
                  <w:txbxContent>
                    <w:p>
                      <w:pPr>
                        <w:pStyle w:val="0"/>
                        <w:ind w:firstLine="110"/>
                        <w:rPr>
                          <w:rFonts w:hint="default"/>
                          <w:sz w:val="21"/>
                        </w:rPr>
                      </w:pPr>
                      <w:r>
                        <w:rPr>
                          <w:rFonts w:hint="eastAsia"/>
                          <w:sz w:val="22"/>
                        </w:rPr>
                        <w:t>宮津市高齢者保健福祉計画・宮津市介護保険事業計画</w:t>
                      </w:r>
                    </w:p>
                  </w:txbxContent>
                </v:textbox>
                <v:imagedata o:title=""/>
                <w10:wrap type="none" anchorx="text" anchory="text"/>
              </v:shape>
            </w:pict>
          </mc:Fallback>
        </mc:AlternateContent>
      </w: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18" behindDoc="0" locked="0" layoutInCell="1" hidden="0" allowOverlap="1">
                <wp:simplePos x="0" y="0"/>
                <wp:positionH relativeFrom="column">
                  <wp:posOffset>1839595</wp:posOffset>
                </wp:positionH>
                <wp:positionV relativeFrom="paragraph">
                  <wp:posOffset>210820</wp:posOffset>
                </wp:positionV>
                <wp:extent cx="3784600" cy="39624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a:spLocks noChangeArrowheads="1"/>
                      </wps:cNvSpPr>
                      <wps:spPr>
                        <a:xfrm>
                          <a:off x="0" y="0"/>
                          <a:ext cx="3784600" cy="396240"/>
                        </a:xfrm>
                        <a:prstGeom prst="roundRect">
                          <a:avLst>
                            <a:gd name="adj" fmla="val 16667"/>
                          </a:avLst>
                        </a:prstGeom>
                        <a:solidFill>
                          <a:schemeClr val="bg1">
                            <a:lumMod val="75000"/>
                          </a:schemeClr>
                        </a:solidFill>
                        <a:ln w="9525">
                          <a:solidFill>
                            <a:sysClr val="windowText"/>
                          </a:solidFill>
                        </a:ln>
                      </wps:spPr>
                      <wps:bodyPr/>
                    </wps:wsp>
                  </a:graphicData>
                </a:graphic>
              </wp:anchor>
            </w:drawing>
          </mc:Choice>
          <mc:Fallback>
            <w:pict>
              <v:roundrect id="オブジェクト 0" style="position:absolute;mso-position-horizontal-relative:text;height:31.2pt;z-index:18;mso-position-vertical-relative:text;width:298pt;margin-left:144.85pt;margin-top:16.600000000000001pt;" print="f" o:spid="_x0000_s1035" o:allowincell="t" o:allowoverlap="t" filled="t" fillcolor="#bfbfbf [2412]" stroked="t" strokecolor="#000000" strokeweight="0.75pt" o:spt="2" arcsize="10923f">
                <v:stroke filltype="solid"/>
                <v:textbox style="layout-flow:horizontal;"/>
                <v:imagedata o:title=""/>
                <w10:wrap type="none" anchorx="text" anchory="text"/>
              </v:roundrect>
            </w:pict>
          </mc:Fallback>
        </mc:AlternateContent>
      </w: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19" behindDoc="0" locked="0" layoutInCell="1" hidden="0" allowOverlap="1">
                <wp:simplePos x="0" y="0"/>
                <wp:positionH relativeFrom="column">
                  <wp:posOffset>1841500</wp:posOffset>
                </wp:positionH>
                <wp:positionV relativeFrom="paragraph">
                  <wp:posOffset>51435</wp:posOffset>
                </wp:positionV>
                <wp:extent cx="3573145" cy="327660"/>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a:spLocks noChangeArrowheads="1"/>
                      </wps:cNvSpPr>
                      <wps:spPr>
                        <a:xfrm>
                          <a:off x="0" y="0"/>
                          <a:ext cx="3573145" cy="327660"/>
                        </a:xfrm>
                        <a:prstGeom prst="rect">
                          <a:avLst/>
                        </a:prstGeom>
                        <a:noFill/>
                        <a:ln w="9525">
                          <a:miter/>
                        </a:ln>
                      </wps:spPr>
                      <wps:txbx>
                        <w:txbxContent>
                          <w:p>
                            <w:pPr>
                              <w:pStyle w:val="0"/>
                              <w:ind w:firstLine="110"/>
                              <w:rPr>
                                <w:rFonts w:hint="default"/>
                                <w:sz w:val="26"/>
                              </w:rPr>
                            </w:pPr>
                            <w:r>
                              <w:rPr>
                                <w:rFonts w:hint="eastAsia"/>
                                <w:sz w:val="22"/>
                              </w:rPr>
                              <w:t>宮津市障害者計画・障害福祉計画・障害児福祉計画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25.8pt;z-index:19;mso-position-vertical-relative:text;width:281.35000000000002pt;margin-left:145pt;margin-top:4.05pt;" print="f" o:spid="_x0000_s1036" o:allowincell="t" o:allowoverlap="t" filled="f" stroked="f" strokeweight="0.75pt" o:spt="202" type="#_x0000_t202">
                <v:textbox style="layout-flow:horizontal;" inset="2.0637499999999998mm,0.24694444444444438mm,2.0637499999999998mm,0.24694444444444438mm">
                  <w:txbxContent>
                    <w:p>
                      <w:pPr>
                        <w:pStyle w:val="0"/>
                        <w:ind w:firstLine="110"/>
                        <w:rPr>
                          <w:rFonts w:hint="default"/>
                          <w:sz w:val="26"/>
                        </w:rPr>
                      </w:pPr>
                      <w:r>
                        <w:rPr>
                          <w:rFonts w:hint="eastAsia"/>
                          <w:sz w:val="22"/>
                        </w:rPr>
                        <w:t>宮津市障害者計画・障害福祉計画・障害児福祉計画</w:t>
                      </w:r>
                    </w:p>
                  </w:txbxContent>
                </v:textbox>
                <v:imagedata o:title=""/>
                <w10:wrap type="none" anchorx="text" anchory="text"/>
              </v:shape>
            </w:pict>
          </mc:Fallback>
        </mc:AlternateContent>
      </w: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21" behindDoc="0" locked="0" layoutInCell="1" hidden="0" allowOverlap="1">
                <wp:simplePos x="0" y="0"/>
                <wp:positionH relativeFrom="column">
                  <wp:posOffset>1851025</wp:posOffset>
                </wp:positionH>
                <wp:positionV relativeFrom="paragraph">
                  <wp:posOffset>106045</wp:posOffset>
                </wp:positionV>
                <wp:extent cx="3487420" cy="24193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3487420" cy="241935"/>
                        </a:xfrm>
                        <a:prstGeom prst="rect">
                          <a:avLst/>
                        </a:prstGeom>
                        <a:noFill/>
                        <a:ln w="9525">
                          <a:miter/>
                        </a:ln>
                      </wps:spPr>
                      <wps:txbx>
                        <w:txbxContent>
                          <w:p>
                            <w:pPr>
                              <w:pStyle w:val="0"/>
                              <w:ind w:firstLine="110"/>
                              <w:rPr>
                                <w:rFonts w:hint="default"/>
                                <w:sz w:val="22"/>
                              </w:rPr>
                            </w:pPr>
                            <w:r>
                              <w:rPr>
                                <w:rFonts w:hint="eastAsia"/>
                                <w:sz w:val="22"/>
                              </w:rPr>
                              <w:t>いきいき健康長寿のまち”みやづ”推進プラン</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19.05pt;z-index:21;mso-position-vertical-relative:text;width:274.60000000000002pt;margin-left:145.75pt;margin-top:8.35pt;" print="f" o:spid="_x0000_s1037" o:allowincell="t" o:allowoverlap="t" filled="f" stroked="f" strokeweight="0.75pt" o:spt="202" type="#_x0000_t202">
                <v:textbox style="layout-flow:horizontal;" inset="2.0637499999999998mm,0.24694444444444438mm,2.0637499999999998mm,0.24694444444444438mm">
                  <w:txbxContent>
                    <w:p>
                      <w:pPr>
                        <w:pStyle w:val="0"/>
                        <w:ind w:firstLine="110"/>
                        <w:rPr>
                          <w:rFonts w:hint="default"/>
                          <w:sz w:val="22"/>
                        </w:rPr>
                      </w:pPr>
                      <w:r>
                        <w:rPr>
                          <w:rFonts w:hint="eastAsia"/>
                          <w:sz w:val="22"/>
                        </w:rPr>
                        <w:t>いきいき健康長寿のまち”みやづ”推進プラン</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0" behindDoc="0" locked="0" layoutInCell="1" hidden="0" allowOverlap="1">
                <wp:simplePos x="0" y="0"/>
                <wp:positionH relativeFrom="column">
                  <wp:posOffset>1831340</wp:posOffset>
                </wp:positionH>
                <wp:positionV relativeFrom="paragraph">
                  <wp:posOffset>21590</wp:posOffset>
                </wp:positionV>
                <wp:extent cx="3790950" cy="42799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a:spLocks noChangeArrowheads="1"/>
                      </wps:cNvSpPr>
                      <wps:spPr>
                        <a:xfrm>
                          <a:off x="0" y="0"/>
                          <a:ext cx="3790950" cy="427990"/>
                        </a:xfrm>
                        <a:prstGeom prst="roundRect">
                          <a:avLst>
                            <a:gd name="adj" fmla="val 16673"/>
                          </a:avLst>
                        </a:prstGeom>
                        <a:solidFill>
                          <a:schemeClr val="bg1">
                            <a:lumMod val="75000"/>
                          </a:schemeClr>
                        </a:solidFill>
                        <a:ln w="9525">
                          <a:solidFill>
                            <a:sysClr val="windowText"/>
                          </a:solidFill>
                        </a:ln>
                      </wps:spPr>
                      <wps:bodyPr/>
                    </wps:wsp>
                  </a:graphicData>
                </a:graphic>
              </wp:anchor>
            </w:drawing>
          </mc:Choice>
          <mc:Fallback>
            <w:pict>
              <v:roundrect id="オブジェクト 0" style="position:absolute;mso-position-horizontal-relative:text;height:33.700000000000003pt;z-index:20;mso-position-vertical-relative:text;width:298.5pt;margin-left:144.19pt;margin-top:1.7pt;" print="f" o:spid="_x0000_s1038" o:allowincell="t" o:allowoverlap="t" filled="t" fillcolor="#bfbfbf [2412]" stroked="t" strokecolor="#000000" strokeweight="0.75pt" o:spt="2" arcsize="10926f">
                <v:stroke filltype="solid"/>
                <v:textbox style="layout-flow:horizontal;"/>
                <v:imagedata o:title=""/>
                <w10:wrap type="none" anchorx="text" anchory="text"/>
              </v:roundrect>
            </w:pict>
          </mc:Fallback>
        </mc:AlternateContent>
      </w: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10" behindDoc="0" locked="0" layoutInCell="1" hidden="0" allowOverlap="1">
                <wp:simplePos x="0" y="0"/>
                <wp:positionH relativeFrom="column">
                  <wp:posOffset>1351280</wp:posOffset>
                </wp:positionH>
                <wp:positionV relativeFrom="paragraph">
                  <wp:posOffset>192405</wp:posOffset>
                </wp:positionV>
                <wp:extent cx="3772535" cy="132715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a:spLocks noChangeArrowheads="1"/>
                      </wps:cNvSpPr>
                      <wps:spPr>
                        <a:xfrm>
                          <a:off x="0" y="0"/>
                          <a:ext cx="3772535" cy="1327150"/>
                        </a:xfrm>
                        <a:prstGeom prst="roundRect">
                          <a:avLst>
                            <a:gd name="adj" fmla="val 16665"/>
                          </a:avLst>
                        </a:prstGeom>
                        <a:solidFill>
                          <a:schemeClr val="bg1">
                            <a:lumMod val="85000"/>
                          </a:schemeClr>
                        </a:solidFill>
                        <a:ln w="9525">
                          <a:solidFill>
                            <a:sysClr val="windowText"/>
                          </a:solidFill>
                        </a:ln>
                      </wps:spPr>
                      <wps:bodyPr/>
                    </wps:wsp>
                  </a:graphicData>
                </a:graphic>
              </wp:anchor>
            </w:drawing>
          </mc:Choice>
          <mc:Fallback>
            <w:pict>
              <v:roundrect id="オブジェクト 0" style="position:absolute;mso-position-horizontal-relative:text;height:104.5pt;z-index:10;mso-position-vertical-relative:text;width:297.05pt;margin-left:106.4pt;margin-top:15.15pt;" print="f" o:spid="_x0000_s1039" o:allowincell="t" o:allowoverlap="t" filled="t" fillcolor="#d8d8d8 [2732]" stroked="t" strokecolor="#000000" strokeweight="0.75pt" o:spt="2" arcsize="10923f">
                <v:stroke filltype="solid"/>
                <v:textbox style="layout-flow:horizontal;"/>
                <v:imagedata o:title=""/>
                <w10:wrap type="none" anchorx="text" anchory="text"/>
              </v:roundrect>
            </w:pict>
          </mc:Fallback>
        </mc:AlternateContent>
      </w:r>
    </w:p>
    <w:p>
      <w:pPr>
        <w:pStyle w:val="0"/>
        <w:ind w:firstLine="0" w:firstLineChars="0"/>
        <w:rPr>
          <w:rStyle w:val="26"/>
          <w:rFonts w:hint="default" w:asciiTheme="minorEastAsia" w:hAnsiTheme="minorEastAsia" w:eastAsiaTheme="minorEastAsia"/>
          <w:color w:val="4BACC6" w:themeColor="accent5"/>
          <w:sz w:val="22"/>
        </w:rPr>
      </w:pPr>
      <w:r>
        <w:rPr>
          <w:rFonts w:hint="eastAsia"/>
        </w:rPr>
        <mc:AlternateContent>
          <mc:Choice Requires="wps">
            <w:drawing>
              <wp:anchor distT="0" distB="0" distL="114300" distR="114300" simplePos="0" relativeHeight="22" behindDoc="0" locked="0" layoutInCell="1" hidden="0" allowOverlap="1">
                <wp:simplePos x="0" y="0"/>
                <wp:positionH relativeFrom="column">
                  <wp:posOffset>1458595</wp:posOffset>
                </wp:positionH>
                <wp:positionV relativeFrom="paragraph">
                  <wp:posOffset>131445</wp:posOffset>
                </wp:positionV>
                <wp:extent cx="3559175" cy="1047115"/>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a:spLocks noChangeArrowheads="1"/>
                      </wps:cNvSpPr>
                      <wps:spPr>
                        <a:xfrm>
                          <a:off x="0" y="0"/>
                          <a:ext cx="3559175" cy="1047115"/>
                        </a:xfrm>
                        <a:prstGeom prst="rect">
                          <a:avLst/>
                        </a:prstGeom>
                        <a:noFill/>
                        <a:ln w="9525">
                          <a:miter/>
                        </a:ln>
                      </wps:spPr>
                      <wps:txbx>
                        <w:txbxContent>
                          <w:p>
                            <w:pPr>
                              <w:pStyle w:val="0"/>
                              <w:tabs>
                                <w:tab w:val="left" w:leader="none" w:pos="120"/>
                                <w:tab w:val="left" w:leader="none" w:pos="330"/>
                                <w:tab w:val="left" w:leader="none" w:pos="517"/>
                              </w:tabs>
                              <w:spacing w:line="320" w:lineRule="exact"/>
                              <w:ind w:left="360" w:leftChars="150" w:firstLine="0" w:firstLineChars="0"/>
                              <w:rPr>
                                <w:rFonts w:hint="default"/>
                              </w:rPr>
                            </w:pPr>
                            <w:r>
                              <w:rPr>
                                <w:rFonts w:hint="eastAsia" w:ascii="ＭＳ ゴシック" w:hAnsi="ＭＳ ゴシック" w:eastAsia="ＭＳ ゴシック"/>
                                <w:sz w:val="22"/>
                              </w:rPr>
                              <w:t>成年後見制度の利用の促進に関する法律に基づく市町村計画</w:t>
                            </w:r>
                          </w:p>
                          <w:p>
                            <w:pPr>
                              <w:pStyle w:val="0"/>
                              <w:spacing w:line="200" w:lineRule="exact"/>
                              <w:rPr>
                                <w:rFonts w:hint="default"/>
                              </w:rPr>
                            </w:pPr>
                          </w:p>
                          <w:p>
                            <w:pPr>
                              <w:pStyle w:val="0"/>
                              <w:tabs>
                                <w:tab w:val="left" w:leader="none" w:pos="307"/>
                              </w:tabs>
                              <w:spacing w:line="320" w:lineRule="exact"/>
                              <w:ind w:left="168" w:leftChars="70" w:firstLine="200" w:firstLineChars="100"/>
                              <w:rPr>
                                <w:rFonts w:hint="default"/>
                              </w:rPr>
                            </w:pPr>
                            <w:r>
                              <w:rPr>
                                <w:rFonts w:hint="eastAsia" w:ascii="ＭＳ 明朝" w:hAnsi="ＭＳ 明朝" w:eastAsia="ＭＳ 明朝"/>
                                <w:sz w:val="20"/>
                              </w:rPr>
                              <w:t>成年後見制度の利用の促進に関する施策についての基本的な事項を定めた計画です。</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82.45pt;z-index:22;mso-position-vertical-relative:text;width:280.25pt;margin-left:114.85pt;margin-top:10.35pt;" print="f" o:spid="_x0000_s1040" o:allowincell="t" o:allowoverlap="t" filled="f" stroked="f" strokeweight="0.75pt" o:spt="202" type="#_x0000_t202">
                <v:textbox style="layout-flow:horizontal;" inset="2.0637499999999998mm,0.24694444444444438mm,2.0637499999999998mm,0.24694444444444438mm">
                  <w:txbxContent>
                    <w:p>
                      <w:pPr>
                        <w:pStyle w:val="0"/>
                        <w:tabs>
                          <w:tab w:val="left" w:leader="none" w:pos="120"/>
                          <w:tab w:val="left" w:leader="none" w:pos="330"/>
                          <w:tab w:val="left" w:leader="none" w:pos="517"/>
                        </w:tabs>
                        <w:spacing w:line="320" w:lineRule="exact"/>
                        <w:ind w:left="360" w:leftChars="150" w:firstLine="0" w:firstLineChars="0"/>
                        <w:rPr>
                          <w:rFonts w:hint="default"/>
                        </w:rPr>
                      </w:pPr>
                      <w:r>
                        <w:rPr>
                          <w:rFonts w:hint="eastAsia" w:ascii="ＭＳ ゴシック" w:hAnsi="ＭＳ ゴシック" w:eastAsia="ＭＳ ゴシック"/>
                          <w:sz w:val="22"/>
                        </w:rPr>
                        <w:t>成年後見制度の利用の促進に関する法律に基づく市町村計画</w:t>
                      </w:r>
                    </w:p>
                    <w:p>
                      <w:pPr>
                        <w:pStyle w:val="0"/>
                        <w:spacing w:line="200" w:lineRule="exact"/>
                        <w:rPr>
                          <w:rFonts w:hint="default"/>
                        </w:rPr>
                      </w:pPr>
                    </w:p>
                    <w:p>
                      <w:pPr>
                        <w:pStyle w:val="0"/>
                        <w:tabs>
                          <w:tab w:val="left" w:leader="none" w:pos="307"/>
                        </w:tabs>
                        <w:spacing w:line="320" w:lineRule="exact"/>
                        <w:ind w:left="168" w:leftChars="70" w:firstLine="200" w:firstLineChars="100"/>
                        <w:rPr>
                          <w:rFonts w:hint="default"/>
                        </w:rPr>
                      </w:pPr>
                      <w:r>
                        <w:rPr>
                          <w:rFonts w:hint="eastAsia" w:ascii="ＭＳ 明朝" w:hAnsi="ＭＳ 明朝" w:eastAsia="ＭＳ 明朝"/>
                          <w:sz w:val="20"/>
                        </w:rPr>
                        <w:t>成年後見制度の利用の促進に関する施策についての基本的な事項を定めた計画です。</w:t>
                      </w:r>
                    </w:p>
                  </w:txbxContent>
                </v:textbox>
                <v:imagedata o:title=""/>
                <w10:wrap type="none" anchorx="text" anchory="text"/>
              </v:shape>
            </w:pict>
          </mc:Fallback>
        </mc:AlternateContent>
      </w: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p>
    <w:p>
      <w:pPr>
        <w:pStyle w:val="0"/>
        <w:ind w:firstLine="0" w:firstLineChars="0"/>
        <w:rPr>
          <w:rStyle w:val="26"/>
          <w:rFonts w:hint="default" w:asciiTheme="minorEastAsia" w:hAnsiTheme="minorEastAsia" w:eastAsiaTheme="minorEastAsia"/>
          <w:color w:val="4BACC6" w:themeColor="accent5"/>
          <w:sz w:val="22"/>
        </w:rPr>
      </w:pPr>
      <w:r>
        <w:rPr>
          <w:rFonts w:hint="eastAsia"/>
        </w:rPr>
        <w:br w:type="page"/>
      </w: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○地域福祉と成年後見制度に関する国の動向・法改正</w:t>
      </w:r>
    </w:p>
    <w:p>
      <w:pPr>
        <w:pStyle w:val="0"/>
        <w:spacing w:before="160" w:beforeLines="50" w:beforeAutospacing="0"/>
        <w:ind w:firstLine="0" w:firstLineChars="0"/>
        <w:rPr>
          <w:rFonts w:hint="default" w:asciiTheme="minorEastAsia" w:hAnsiTheme="minorEastAsia" w:eastAsiaTheme="minorEastAsia"/>
          <w:b w:val="1"/>
        </w:rPr>
      </w:pPr>
      <w:r>
        <w:rPr>
          <w:rFonts w:hint="eastAsia" w:ascii="ＭＳ ゴシック" w:hAnsi="ＭＳ ゴシック" w:eastAsia="ＭＳ ゴシック"/>
        </w:rPr>
        <w:t>〔地域福祉について〕</w:t>
      </w:r>
    </w:p>
    <w:p>
      <w:pPr>
        <w:pStyle w:val="0"/>
        <w:autoSpaceDE w:val="1"/>
        <w:autoSpaceDN w:val="1"/>
        <w:ind w:left="480" w:leftChars="100" w:hanging="240" w:hangingChars="100"/>
        <w:rPr>
          <w:rFonts w:hint="default" w:ascii="ＭＳ 明朝" w:hAnsi="ＭＳ 明朝" w:eastAsia="ＭＳ 明朝"/>
        </w:rPr>
      </w:pPr>
      <w:r>
        <w:rPr>
          <w:rFonts w:hint="eastAsia" w:asciiTheme="minorEastAsia" w:hAnsiTheme="minorEastAsia" w:eastAsiaTheme="minorEastAsia"/>
        </w:rPr>
        <w:t>◆</w:t>
      </w:r>
      <w:r>
        <w:rPr>
          <w:rFonts w:hint="eastAsia" w:ascii="ＭＳ 明朝" w:hAnsi="ＭＳ 明朝" w:eastAsia="ＭＳ 明朝"/>
        </w:rPr>
        <w:t>2016</w:t>
      </w:r>
      <w:r>
        <w:rPr>
          <w:rFonts w:hint="eastAsia" w:ascii="ＭＳ 明朝" w:hAnsi="ＭＳ 明朝" w:eastAsia="ＭＳ 明朝"/>
        </w:rPr>
        <w:t>（平成</w:t>
      </w:r>
      <w:r>
        <w:rPr>
          <w:rFonts w:hint="eastAsia" w:ascii="ＭＳ 明朝" w:hAnsi="ＭＳ 明朝" w:eastAsia="ＭＳ 明朝"/>
        </w:rPr>
        <w:t>28</w:t>
      </w:r>
      <w:r>
        <w:rPr>
          <w:rFonts w:hint="eastAsia" w:ascii="ＭＳ 明朝" w:hAnsi="ＭＳ 明朝" w:eastAsia="ＭＳ 明朝"/>
        </w:rPr>
        <w:t>）年６月に、地域共生社会の実現を盛り込んだ「ニッポン一億総活躍プラン」が閣議決定されました。</w:t>
      </w:r>
    </w:p>
    <w:p>
      <w:pPr>
        <w:pStyle w:val="0"/>
        <w:autoSpaceDE w:val="1"/>
        <w:autoSpaceDN w:val="1"/>
        <w:ind w:left="480" w:leftChars="100" w:hanging="240" w:hangingChars="100"/>
        <w:rPr>
          <w:rFonts w:hint="default" w:ascii="ＭＳ 明朝" w:hAnsi="ＭＳ 明朝" w:eastAsia="ＭＳ 明朝"/>
        </w:rPr>
      </w:pPr>
      <w:r>
        <w:rPr>
          <w:rFonts w:hint="eastAsia" w:ascii="ＭＳ 明朝" w:hAnsi="ＭＳ 明朝" w:eastAsia="ＭＳ 明朝"/>
        </w:rPr>
        <w:t>◆地域共生社会は、制度や分野ごとに「縦割り」や「支え手」「受け手」の関係を超えて、地域住民や地域の多様な主体が「我が事」として参画し、人と人、人と資源が世代や分野を超えて「丸ごと」つながることで、住民一人一人の暮らしと生きがい、地域を共に創っていく社会を目指すものと位置づけられています。</w:t>
      </w:r>
    </w:p>
    <w:p>
      <w:pPr>
        <w:pStyle w:val="0"/>
        <w:autoSpaceDE w:val="1"/>
        <w:autoSpaceDN w:val="1"/>
        <w:ind w:left="480" w:leftChars="100" w:hanging="240" w:hangingChars="100"/>
        <w:rPr>
          <w:rFonts w:hint="default" w:ascii="ＭＳ 明朝" w:hAnsi="ＭＳ 明朝" w:eastAsia="ＭＳ 明朝"/>
        </w:rPr>
      </w:pPr>
      <w:r>
        <w:rPr>
          <w:rFonts w:hint="eastAsia" w:ascii="ＭＳ 明朝" w:hAnsi="ＭＳ 明朝" w:eastAsia="ＭＳ 明朝"/>
        </w:rPr>
        <w:t>◆厚生労働省では、「地域共生社会」の実現に向けて（当面の改革工程）（</w:t>
      </w:r>
      <w:r>
        <w:rPr>
          <w:rFonts w:hint="eastAsia" w:ascii="ＭＳ 明朝" w:hAnsi="ＭＳ 明朝" w:eastAsia="ＭＳ 明朝"/>
        </w:rPr>
        <w:t>2017(</w:t>
      </w:r>
      <w:r>
        <w:rPr>
          <w:rFonts w:hint="eastAsia" w:ascii="ＭＳ 明朝" w:hAnsi="ＭＳ 明朝" w:eastAsia="ＭＳ 明朝"/>
        </w:rPr>
        <w:t>平成</w:t>
      </w:r>
      <w:r>
        <w:rPr>
          <w:rFonts w:hint="eastAsia" w:ascii="ＭＳ 明朝" w:hAnsi="ＭＳ 明朝" w:eastAsia="ＭＳ 明朝"/>
        </w:rPr>
        <w:t>29)</w:t>
      </w:r>
      <w:r>
        <w:rPr>
          <w:rFonts w:hint="eastAsia" w:ascii="ＭＳ 明朝" w:hAnsi="ＭＳ 明朝" w:eastAsia="ＭＳ 明朝"/>
        </w:rPr>
        <w:t>年２月厚生労働省「我が事・丸ごと」地域共生社会実現本部決定）を取りまとめ、改革の骨格の一つとして「地域課題の解決力の強化」を掲げ、その中で、</w:t>
      </w:r>
    </w:p>
    <w:p>
      <w:pPr>
        <w:pStyle w:val="0"/>
        <w:autoSpaceDE w:val="1"/>
        <w:autoSpaceDN w:val="1"/>
        <w:ind w:left="1200" w:leftChars="200" w:hanging="720" w:hangingChars="300"/>
        <w:rPr>
          <w:rFonts w:hint="default" w:ascii="ＭＳ 明朝" w:hAnsi="ＭＳ 明朝" w:eastAsia="ＭＳ 明朝"/>
        </w:rPr>
      </w:pPr>
      <w:r>
        <w:rPr>
          <w:rFonts w:hint="eastAsia" w:ascii="ＭＳ 明朝" w:hAnsi="ＭＳ 明朝" w:eastAsia="ＭＳ 明朝"/>
        </w:rPr>
        <w:t>（１）住民相互の支え合い機能を強化し、公的支援と協働して、地域課題の解決を試みる体制の整備</w:t>
      </w:r>
    </w:p>
    <w:p>
      <w:pPr>
        <w:pStyle w:val="0"/>
        <w:autoSpaceDE w:val="1"/>
        <w:autoSpaceDN w:val="1"/>
        <w:ind w:left="960" w:leftChars="200" w:hanging="480" w:hangingChars="200"/>
        <w:rPr>
          <w:rFonts w:hint="default" w:ascii="ＭＳ 明朝" w:hAnsi="ＭＳ 明朝" w:eastAsia="ＭＳ 明朝"/>
        </w:rPr>
      </w:pPr>
      <w:r>
        <w:rPr>
          <w:rFonts w:hint="eastAsia" w:ascii="ＭＳ 明朝" w:hAnsi="ＭＳ 明朝" w:eastAsia="ＭＳ 明朝"/>
        </w:rPr>
        <w:t>（２）複合課題に対応する包括的相談支援体制の構築</w:t>
      </w:r>
    </w:p>
    <w:p>
      <w:pPr>
        <w:pStyle w:val="0"/>
        <w:autoSpaceDE w:val="1"/>
        <w:autoSpaceDN w:val="1"/>
        <w:ind w:left="960" w:leftChars="200" w:hanging="480" w:hangingChars="200"/>
        <w:rPr>
          <w:rFonts w:hint="default" w:ascii="ＭＳ 明朝" w:hAnsi="ＭＳ 明朝" w:eastAsia="ＭＳ 明朝"/>
        </w:rPr>
      </w:pPr>
      <w:r>
        <w:rPr>
          <w:rFonts w:hint="eastAsia" w:ascii="ＭＳ 明朝" w:hAnsi="ＭＳ 明朝" w:eastAsia="ＭＳ 明朝"/>
        </w:rPr>
        <w:t>（３）地域福祉計画の充実</w:t>
      </w:r>
    </w:p>
    <w:p>
      <w:pPr>
        <w:pStyle w:val="0"/>
        <w:autoSpaceDE w:val="1"/>
        <w:autoSpaceDN w:val="1"/>
        <w:ind w:left="960" w:leftChars="200" w:hanging="480" w:hangingChars="200"/>
        <w:rPr>
          <w:rFonts w:hint="default" w:ascii="ＭＳ 明朝" w:hAnsi="ＭＳ 明朝" w:eastAsia="ＭＳ 明朝"/>
        </w:rPr>
      </w:pPr>
      <w:r>
        <w:rPr>
          <w:rFonts w:hint="eastAsia" w:ascii="ＭＳ 明朝" w:hAnsi="ＭＳ 明朝" w:eastAsia="ＭＳ 明朝"/>
        </w:rPr>
        <w:t>が示されています。</w:t>
      </w:r>
    </w:p>
    <w:p>
      <w:pPr>
        <w:pStyle w:val="0"/>
        <w:autoSpaceDE w:val="1"/>
        <w:autoSpaceDN w:val="1"/>
        <w:ind w:left="480" w:leftChars="100" w:hanging="240" w:hangingChars="100"/>
        <w:jc w:val="both"/>
        <w:rPr>
          <w:rFonts w:hint="default" w:ascii="ＭＳ 明朝" w:hAnsi="ＭＳ 明朝" w:eastAsia="ＭＳ 明朝"/>
        </w:rPr>
      </w:pPr>
      <w:r>
        <w:rPr>
          <w:rFonts w:hint="eastAsia" w:ascii="ＭＳ 明朝" w:hAnsi="ＭＳ 明朝" w:eastAsia="ＭＳ 明朝"/>
        </w:rPr>
        <w:t>◆このような中で、複合化・多様化した課題を抱える個人や世帯に対する支援や「制度の狭間」の問題など、既存の制度による解決が困難な課題の解決を図るため、地域住民による支え合いと公的支援が連動した、包括的な支援体制の構築を目指して、</w:t>
      </w:r>
      <w:r>
        <w:rPr>
          <w:rFonts w:hint="eastAsia" w:ascii="ＭＳ 明朝" w:hAnsi="ＭＳ 明朝" w:eastAsia="ＭＳ 明朝"/>
        </w:rPr>
        <w:t>2017</w:t>
      </w:r>
      <w:r>
        <w:rPr>
          <w:rFonts w:hint="eastAsia" w:ascii="ＭＳ 明朝" w:hAnsi="ＭＳ 明朝" w:eastAsia="ＭＳ 明朝"/>
        </w:rPr>
        <w:t>（平成</w:t>
      </w:r>
      <w:r>
        <w:rPr>
          <w:rFonts w:hint="eastAsia" w:ascii="ＭＳ 明朝" w:hAnsi="ＭＳ 明朝" w:eastAsia="ＭＳ 明朝"/>
        </w:rPr>
        <w:t>29</w:t>
      </w:r>
      <w:r>
        <w:rPr>
          <w:rFonts w:hint="eastAsia" w:ascii="ＭＳ 明朝" w:hAnsi="ＭＳ 明朝" w:eastAsia="ＭＳ 明朝"/>
        </w:rPr>
        <w:t>）年に成立した「地域包括ケアシステムの強化のための介護保険法等の一部を改正する法律」により、「社会福祉法」が改正（</w:t>
      </w:r>
      <w:r>
        <w:rPr>
          <w:rFonts w:hint="eastAsia" w:ascii="ＭＳ 明朝" w:hAnsi="ＭＳ 明朝" w:eastAsia="ＭＳ 明朝"/>
        </w:rPr>
        <w:t>2017</w:t>
      </w:r>
      <w:r>
        <w:rPr>
          <w:rFonts w:hint="eastAsia" w:ascii="ＭＳ 明朝" w:hAnsi="ＭＳ 明朝" w:eastAsia="ＭＳ 明朝"/>
        </w:rPr>
        <w:t>（平成</w:t>
      </w:r>
      <w:r>
        <w:rPr>
          <w:rFonts w:hint="eastAsia" w:ascii="ＭＳ 明朝" w:hAnsi="ＭＳ 明朝" w:eastAsia="ＭＳ 明朝"/>
        </w:rPr>
        <w:t>29</w:t>
      </w:r>
      <w:r>
        <w:rPr>
          <w:rFonts w:hint="eastAsia" w:ascii="ＭＳ 明朝" w:hAnsi="ＭＳ 明朝" w:eastAsia="ＭＳ 明朝"/>
        </w:rPr>
        <w:t>）年６月公布）されました。</w:t>
      </w:r>
    </w:p>
    <w:p>
      <w:pPr>
        <w:pStyle w:val="0"/>
        <w:autoSpaceDE w:val="1"/>
        <w:autoSpaceDN w:val="1"/>
        <w:ind w:left="480" w:leftChars="100" w:hanging="240" w:hangingChars="100"/>
        <w:rPr>
          <w:rFonts w:hint="default" w:ascii="ＭＳ 明朝" w:hAnsi="ＭＳ 明朝" w:eastAsia="ＭＳ 明朝"/>
        </w:rPr>
      </w:pPr>
      <w:r>
        <w:rPr>
          <w:rFonts w:hint="eastAsia" w:ascii="ＭＳ 明朝" w:hAnsi="ＭＳ 明朝" w:eastAsia="ＭＳ 明朝"/>
        </w:rPr>
        <w:t>◆また、近年、医療介護総合確保推進法、障害者総合支援法、生活困窮者自立支援法、母子保健法、子どもの貧困対策の推進に関する法律、障害を理由とする差別の解消の推進に関する法律（障害者差別解消法）、部落差別の解消の推進に関する法律（部落差別解消法）及び本邦外出身者に対する不当な差別的言動の解消に向けた取組の推進に関する法律（ヘイトスピーチ対策法）等が制定･改正されるなど、基本的人権を守る法律の整備が行われました。</w:t>
      </w:r>
    </w:p>
    <w:p>
      <w:pPr>
        <w:pStyle w:val="0"/>
        <w:autoSpaceDE w:val="1"/>
        <w:autoSpaceDN w:val="1"/>
        <w:ind w:left="480" w:leftChars="100" w:hanging="240" w:hangingChars="100"/>
        <w:rPr>
          <w:rFonts w:hint="default" w:ascii="ＭＳ 明朝" w:hAnsi="ＭＳ 明朝" w:eastAsia="ＭＳ 明朝"/>
        </w:rPr>
      </w:pPr>
      <w:r>
        <w:rPr>
          <w:rFonts w:hint="eastAsia" w:ascii="ＭＳ 明朝" w:hAnsi="ＭＳ 明朝" w:eastAsia="ＭＳ 明朝"/>
        </w:rPr>
        <w:t>◆市町村においては、地域住民、福祉関係者、行政等が協働し、公的支援とあわせて、地域における生活課題を把握・解決していく包括的な支援体制の整備を進めていくこととし、地域における高齢者の福祉、障害者の福祉、児童の福祉その他の福祉に関して共通して取り組むべき事項を盛り込み、福祉分野の上位計画に位置づけられる「地域福祉計画」の策定が求められています。</w:t>
      </w:r>
    </w:p>
    <w:p>
      <w:pPr>
        <w:pStyle w:val="0"/>
        <w:autoSpaceDE w:val="1"/>
        <w:autoSpaceDN w:val="1"/>
        <w:ind w:left="480" w:leftChars="100" w:hanging="240" w:hangingChars="100"/>
        <w:rPr>
          <w:rFonts w:hint="default" w:asciiTheme="minorEastAsia" w:hAnsiTheme="minorEastAsia" w:eastAsiaTheme="minorEastAsia"/>
        </w:rPr>
      </w:pPr>
      <w:r>
        <w:rPr>
          <w:rFonts w:hint="eastAsia" w:ascii="ＭＳ 明朝" w:hAnsi="ＭＳ 明朝" w:eastAsia="ＭＳ 明朝"/>
        </w:rPr>
        <w:t>◆地域福祉計画は、福祉関係の計画はもとより、関係する他の計画（成年後見制度の利用の促進に関する法律に規定する市町村計画など）の策定の際には、地域福祉として一体的に展開することが望ましい分野については、地域福祉計画にも位置づけるなど地域福祉計画を積極的に活用することも考えられるとしています。</w:t>
      </w:r>
    </w:p>
    <w:p>
      <w:pPr>
        <w:pStyle w:val="0"/>
        <w:spacing w:before="160" w:beforeLines="50" w:beforeAutospacing="0"/>
        <w:ind w:firstLine="0" w:firstLineChars="0"/>
        <w:rPr>
          <w:rFonts w:hint="default" w:asciiTheme="minorEastAsia" w:hAnsiTheme="minorEastAsia" w:eastAsiaTheme="minorEastAsia"/>
          <w:b w:val="1"/>
        </w:rPr>
      </w:pPr>
      <w:r>
        <w:rPr>
          <w:rFonts w:hint="eastAsia" w:ascii="ＭＳ ゴシック" w:hAnsi="ＭＳ ゴシック" w:eastAsia="ＭＳ ゴシック"/>
        </w:rPr>
        <w:t>〔成年後見制度について〕</w:t>
      </w:r>
    </w:p>
    <w:p>
      <w:pPr>
        <w:pStyle w:val="0"/>
        <w:autoSpaceDE w:val="1"/>
        <w:autoSpaceDN w:val="1"/>
        <w:ind w:left="480" w:leftChars="100" w:hanging="240" w:hangingChars="100"/>
        <w:rPr>
          <w:rFonts w:hint="default" w:ascii="ＭＳ 明朝" w:hAnsi="ＭＳ 明朝" w:eastAsia="ＭＳ 明朝"/>
          <w:spacing w:val="-4"/>
        </w:rPr>
      </w:pPr>
      <w:r>
        <w:rPr>
          <w:rFonts w:hint="eastAsia" w:ascii="ＭＳ 明朝" w:hAnsi="ＭＳ 明朝" w:eastAsia="ＭＳ 明朝"/>
        </w:rPr>
        <w:t>◆認知症高齢者やひとり暮らし高齢者の増加に伴い、成年後見制度を必要とする方が増加し、近年、利用者数は増加傾向にあるものの、認知症高齢者の増加に比較するとその利用は低いものとなっていることから、</w:t>
      </w:r>
      <w:r>
        <w:rPr>
          <w:rFonts w:hint="eastAsia" w:ascii="ＭＳ 明朝" w:hAnsi="ＭＳ 明朝" w:eastAsia="ＭＳ 明朝"/>
        </w:rPr>
        <w:t>2016</w:t>
      </w:r>
      <w:r>
        <w:rPr>
          <w:rFonts w:hint="eastAsia" w:ascii="ＭＳ 明朝" w:hAnsi="ＭＳ 明朝" w:eastAsia="ＭＳ 明朝"/>
        </w:rPr>
        <w:t>（平成</w:t>
      </w:r>
      <w:r>
        <w:rPr>
          <w:rFonts w:hint="eastAsia" w:ascii="ＭＳ 明朝" w:hAnsi="ＭＳ 明朝" w:eastAsia="ＭＳ 明朝"/>
        </w:rPr>
        <w:t>28</w:t>
      </w:r>
      <w:r>
        <w:rPr>
          <w:rFonts w:hint="eastAsia" w:ascii="ＭＳ 明朝" w:hAnsi="ＭＳ 明朝" w:eastAsia="ＭＳ 明朝"/>
        </w:rPr>
        <w:t>）年５月に、成年後見制度の利用の促進に関する法律が施行され、市町村においては、国の成年後見制度利用促進基本計画を勘案した基本的な計画を策定するとの努力義務の規定が設けられたところです。また、</w:t>
      </w:r>
      <w:r>
        <w:rPr>
          <w:rFonts w:hint="eastAsia" w:ascii="ＭＳ 明朝" w:hAnsi="ＭＳ 明朝" w:eastAsia="ＭＳ 明朝"/>
        </w:rPr>
        <w:t>2017</w:t>
      </w:r>
      <w:r>
        <w:rPr>
          <w:rFonts w:hint="eastAsia" w:ascii="ＭＳ 明朝" w:hAnsi="ＭＳ 明朝" w:eastAsia="ＭＳ 明朝"/>
        </w:rPr>
        <w:t>（平成</w:t>
      </w:r>
      <w:r>
        <w:rPr>
          <w:rFonts w:hint="eastAsia" w:ascii="ＭＳ 明朝" w:hAnsi="ＭＳ 明朝" w:eastAsia="ＭＳ 明朝"/>
        </w:rPr>
        <w:t>29</w:t>
      </w:r>
      <w:r>
        <w:rPr>
          <w:rFonts w:hint="eastAsia" w:ascii="ＭＳ 明朝" w:hAnsi="ＭＳ 明朝" w:eastAsia="ＭＳ 明朝"/>
        </w:rPr>
        <w:t>）年３月に、</w:t>
      </w:r>
    </w:p>
    <w:p>
      <w:pPr>
        <w:pStyle w:val="0"/>
        <w:autoSpaceDE w:val="1"/>
        <w:autoSpaceDN w:val="1"/>
        <w:ind w:left="1200" w:leftChars="200" w:hanging="720" w:hangingChars="300"/>
        <w:rPr>
          <w:rFonts w:hint="default" w:ascii="ＭＳ 明朝" w:hAnsi="ＭＳ 明朝" w:eastAsia="ＭＳ 明朝"/>
          <w:spacing w:val="-4"/>
        </w:rPr>
      </w:pPr>
      <w:r>
        <w:rPr>
          <w:rFonts w:hint="eastAsia" w:ascii="ＭＳ 明朝" w:hAnsi="ＭＳ 明朝" w:eastAsia="ＭＳ 明朝"/>
        </w:rPr>
        <w:t>（１）利用者がメリットを実感できる制度・運用の改善</w:t>
      </w:r>
    </w:p>
    <w:p>
      <w:pPr>
        <w:pStyle w:val="0"/>
        <w:autoSpaceDE w:val="1"/>
        <w:autoSpaceDN w:val="1"/>
        <w:ind w:left="1200" w:leftChars="200" w:hanging="720" w:hangingChars="300"/>
        <w:rPr>
          <w:rFonts w:hint="default" w:ascii="ＭＳ 明朝" w:hAnsi="ＭＳ 明朝" w:eastAsia="ＭＳ 明朝"/>
          <w:spacing w:val="-4"/>
        </w:rPr>
      </w:pPr>
      <w:r>
        <w:rPr>
          <w:rFonts w:hint="eastAsia" w:ascii="ＭＳ 明朝" w:hAnsi="ＭＳ 明朝" w:eastAsia="ＭＳ 明朝"/>
        </w:rPr>
        <w:t>（２）権利擁護支援の地域連携ネットワークづくり</w:t>
      </w:r>
    </w:p>
    <w:p>
      <w:pPr>
        <w:pStyle w:val="0"/>
        <w:autoSpaceDE w:val="1"/>
        <w:autoSpaceDN w:val="1"/>
        <w:ind w:left="1176" w:leftChars="200" w:hanging="696" w:hangingChars="300"/>
        <w:rPr>
          <w:rFonts w:hint="default" w:ascii="ＭＳ 明朝" w:hAnsi="ＭＳ 明朝" w:eastAsia="ＭＳ 明朝"/>
          <w:spacing w:val="-4"/>
        </w:rPr>
      </w:pPr>
      <w:r>
        <w:rPr>
          <w:rFonts w:hint="eastAsia" w:ascii="ＭＳ 明朝" w:hAnsi="ＭＳ 明朝" w:eastAsia="ＭＳ 明朝"/>
          <w:spacing w:val="-4"/>
        </w:rPr>
        <w:t>（３）不正防止の徹底と利用しやすさとの調和</w:t>
      </w:r>
    </w:p>
    <w:p>
      <w:pPr>
        <w:pStyle w:val="0"/>
        <w:autoSpaceDE w:val="1"/>
        <w:autoSpaceDN w:val="1"/>
        <w:ind w:left="1176" w:leftChars="200" w:hanging="696" w:hangingChars="300"/>
        <w:rPr>
          <w:rFonts w:hint="default" w:ascii="ＭＳ 明朝" w:hAnsi="ＭＳ 明朝" w:eastAsia="ＭＳ 明朝"/>
          <w:spacing w:val="-4"/>
        </w:rPr>
      </w:pPr>
      <w:r>
        <w:rPr>
          <w:rFonts w:hint="eastAsia" w:ascii="ＭＳ 明朝" w:hAnsi="ＭＳ 明朝" w:eastAsia="ＭＳ 明朝"/>
          <w:spacing w:val="-4"/>
        </w:rPr>
        <w:t>を掲げる国の基本計画が策定されました。</w:t>
      </w:r>
    </w:p>
    <w:p>
      <w:pPr>
        <w:pStyle w:val="0"/>
        <w:spacing w:before="96" w:beforeLines="30" w:beforeAutospacing="0"/>
        <w:ind w:firstLine="0" w:firstLineChars="0"/>
        <w:rPr>
          <w:rStyle w:val="26"/>
          <w:rFonts w:hint="default" w:asciiTheme="minorEastAsia" w:hAnsiTheme="minorEastAsia" w:eastAsiaTheme="minorEastAsia"/>
          <w:color w:val="4BACC6" w:themeColor="accent5"/>
          <w:spacing w:val="-4"/>
          <w:sz w:val="22"/>
        </w:rPr>
      </w:pPr>
      <w:r>
        <w:rPr>
          <w:rStyle w:val="26"/>
          <w:rFonts w:hint="eastAsia" w:ascii="ＭＳ ゴシック" w:hAnsi="ＭＳ ゴシック" w:eastAsia="ＭＳ ゴシック"/>
          <w:spacing w:val="-4"/>
        </w:rPr>
        <w:t>○関係法令</w:t>
      </w:r>
    </w:p>
    <w:p>
      <w:pPr>
        <w:pStyle w:val="0"/>
        <w:spacing w:after="32" w:afterLines="10" w:afterAutospacing="0"/>
        <w:ind w:firstLine="0" w:firstLineChars="0"/>
        <w:rPr>
          <w:rStyle w:val="26"/>
          <w:rFonts w:hint="default" w:asciiTheme="minorEastAsia" w:hAnsiTheme="minorEastAsia" w:eastAsiaTheme="minorEastAsia"/>
          <w:b w:val="1"/>
          <w:color w:val="4BACC6" w:themeColor="accent5"/>
          <w:spacing w:val="-4"/>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111125</wp:posOffset>
                </wp:positionH>
                <wp:positionV relativeFrom="paragraph">
                  <wp:posOffset>219075</wp:posOffset>
                </wp:positionV>
                <wp:extent cx="5598160" cy="529209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a:spLocks noChangeArrowheads="1"/>
                      </wps:cNvSpPr>
                      <wps:spPr>
                        <a:xfrm>
                          <a:off x="0" y="0"/>
                          <a:ext cx="5598160" cy="5292090"/>
                        </a:xfrm>
                        <a:prstGeom prst="rect">
                          <a:avLst/>
                        </a:prstGeom>
                        <a:solidFill>
                          <a:srgbClr val="FFFFFF"/>
                        </a:solidFill>
                        <a:ln w="9525">
                          <a:solidFill>
                            <a:sysClr val="windowText"/>
                          </a:solidFill>
                          <a:miter/>
                        </a:ln>
                      </wps:spPr>
                      <wps:txbx>
                        <w:txbxContent>
                          <w:p>
                            <w:pPr>
                              <w:pStyle w:val="0"/>
                              <w:autoSpaceDE w:val="1"/>
                              <w:autoSpaceDN w:val="1"/>
                              <w:spacing w:before="64" w:beforeLines="20" w:beforeAutospacing="0" w:line="300" w:lineRule="exact"/>
                              <w:ind w:left="24" w:leftChars="10" w:right="24" w:rightChars="10" w:firstLine="0" w:firstLineChars="0"/>
                              <w:rPr>
                                <w:rStyle w:val="26"/>
                                <w:rFonts w:hint="default" w:ascii="ＭＳ 明朝" w:hAnsi="ＭＳ 明朝" w:eastAsia="ＭＳ 明朝"/>
                                <w:sz w:val="20"/>
                              </w:rPr>
                            </w:pPr>
                            <w:r>
                              <w:rPr>
                                <w:rStyle w:val="26"/>
                                <w:rFonts w:hint="eastAsia" w:ascii="ＭＳ 明朝" w:hAnsi="ＭＳ 明朝" w:eastAsia="ＭＳ 明朝"/>
                                <w:sz w:val="20"/>
                              </w:rPr>
                              <w:t>（地域福祉の推進）</w:t>
                            </w:r>
                          </w:p>
                          <w:p>
                            <w:pPr>
                              <w:pStyle w:val="0"/>
                              <w:autoSpaceDE w:val="1"/>
                              <w:autoSpaceDN w:val="1"/>
                              <w:spacing w:line="300" w:lineRule="exact"/>
                              <w:ind w:left="224" w:leftChars="10" w:right="24" w:rightChars="10" w:hanging="200" w:hangingChars="100"/>
                              <w:rPr>
                                <w:rFonts w:hint="default" w:ascii="ＭＳ 明朝" w:hAnsi="ＭＳ 明朝" w:eastAsia="ＭＳ 明朝"/>
                                <w:sz w:val="20"/>
                              </w:rPr>
                            </w:pPr>
                            <w:r>
                              <w:rPr>
                                <w:rStyle w:val="28"/>
                                <w:rFonts w:hint="eastAsia" w:ascii="ＭＳ 明朝" w:hAnsi="ＭＳ 明朝" w:eastAsia="ＭＳ 明朝"/>
                                <w:sz w:val="20"/>
                              </w:rPr>
                              <w:t>第４条</w:t>
                            </w:r>
                            <w:r>
                              <w:rPr>
                                <w:rFonts w:hint="eastAsia" w:ascii="ＭＳ 明朝" w:hAnsi="ＭＳ 明朝" w:eastAsia="ＭＳ 明朝"/>
                                <w:sz w:val="20"/>
                              </w:rPr>
                              <w:t>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Fonts w:hint="eastAsia" w:ascii="ＭＳ 明朝" w:hAnsi="ＭＳ 明朝" w:eastAsia="ＭＳ 明朝"/>
                                <w:sz w:val="20"/>
                              </w:rPr>
                              <w:t>２　地域住民等は、地域福祉の推進に当たつ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（市町村地域福祉計画）</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第</w:t>
                            </w:r>
                            <w:r>
                              <w:rPr>
                                <w:rStyle w:val="29"/>
                                <w:rFonts w:hint="eastAsia" w:ascii="ＭＳ 明朝" w:hAnsi="ＭＳ 明朝" w:eastAsia="ＭＳ 明朝"/>
                                <w:sz w:val="20"/>
                              </w:rPr>
                              <w:t>107</w:t>
                            </w:r>
                            <w:r>
                              <w:rPr>
                                <w:rStyle w:val="29"/>
                                <w:rFonts w:hint="eastAsia" w:ascii="ＭＳ 明朝" w:hAnsi="ＭＳ 明朝" w:eastAsia="ＭＳ 明朝"/>
                                <w:sz w:val="20"/>
                              </w:rPr>
                              <w:t>条　市町村は、地域福祉の推進に関する事項として次に掲げる事項を一体的に定める計画（以下「市町村地域福祉計画」という。）を策定するよう努めるものとする。</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(1) </w:t>
                            </w:r>
                            <w:r>
                              <w:rPr>
                                <w:rStyle w:val="29"/>
                                <w:rFonts w:hint="eastAsia" w:ascii="ＭＳ 明朝" w:hAnsi="ＭＳ 明朝" w:eastAsia="ＭＳ 明朝"/>
                                <w:sz w:val="20"/>
                              </w:rPr>
                              <w:t>地域における高齢者の福祉、障害者の福祉、児童の福祉その他の福祉に関し、共通して取り組むべき事項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(2) </w:t>
                            </w:r>
                            <w:r>
                              <w:rPr>
                                <w:rStyle w:val="29"/>
                                <w:rFonts w:hint="eastAsia" w:ascii="ＭＳ 明朝" w:hAnsi="ＭＳ 明朝" w:eastAsia="ＭＳ 明朝"/>
                                <w:sz w:val="20"/>
                              </w:rPr>
                              <w:t>地域における福祉サービスの適切な利用の推進に関する事項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(3) </w:t>
                            </w:r>
                            <w:r>
                              <w:rPr>
                                <w:rStyle w:val="29"/>
                                <w:rFonts w:hint="eastAsia" w:ascii="ＭＳ 明朝" w:hAnsi="ＭＳ 明朝" w:eastAsia="ＭＳ 明朝"/>
                                <w:sz w:val="20"/>
                              </w:rPr>
                              <w:t>地域における社会福祉を目的とする事業の健全な発達に関する事項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(4) </w:t>
                            </w:r>
                            <w:r>
                              <w:rPr>
                                <w:rStyle w:val="29"/>
                                <w:rFonts w:hint="eastAsia" w:ascii="ＭＳ 明朝" w:hAnsi="ＭＳ 明朝" w:eastAsia="ＭＳ 明朝"/>
                                <w:sz w:val="20"/>
                              </w:rPr>
                              <w:t>地域福祉に関する活動への住民の参加の促進に関する事項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(5) </w:t>
                            </w:r>
                            <w:r>
                              <w:rPr>
                                <w:rStyle w:val="29"/>
                                <w:rFonts w:hint="eastAsia" w:ascii="ＭＳ 明朝" w:hAnsi="ＭＳ 明朝" w:eastAsia="ＭＳ 明朝"/>
                                <w:sz w:val="20"/>
                              </w:rPr>
                              <w:t>前条第一項各号に掲げる事業を実施する場合には、同項各号に掲げる事業に関する事項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２　市町村は、市町村地域福祉計画を策定し、又は変更しようとするときは、あらかじめ、地域住民等の意見を反映させるよう努めるとともに、その内容を公表するよう努めるものとする。</w:t>
                            </w:r>
                          </w:p>
                          <w:p>
                            <w:pPr>
                              <w:pStyle w:val="0"/>
                              <w:tabs>
                                <w:tab w:val="left" w:leader="none" w:pos="8016"/>
                              </w:tabs>
                              <w:autoSpaceDE w:val="1"/>
                              <w:autoSpaceDN w:val="1"/>
                              <w:spacing w:line="300" w:lineRule="exact"/>
                              <w:ind w:left="224" w:leftChars="10" w:right="24" w:rightChars="10" w:hanging="200" w:hangingChars="100"/>
                              <w:rPr>
                                <w:rFonts w:hint="default" w:ascii="ＭＳ 明朝" w:hAnsi="ＭＳ 明朝" w:eastAsia="ＭＳ 明朝"/>
                                <w:sz w:val="21"/>
                              </w:rPr>
                            </w:pPr>
                            <w:r>
                              <w:rPr>
                                <w:rStyle w:val="29"/>
                                <w:rFonts w:hint="eastAsia" w:ascii="ＭＳ 明朝" w:hAnsi="ＭＳ 明朝" w:eastAsia="ＭＳ 明朝"/>
                                <w:sz w:val="20"/>
                              </w:rPr>
                              <w:t>３　市町村は、定期的に、その策定した市町村地域福祉計画について、調査、分析及び評価を行うよう努めるとともに、必要があると認めるときは、当該市町村地域福祉計画を変更するものとする。</w:t>
                            </w:r>
                          </w:p>
                        </w:txbxContent>
                      </wps:txbx>
                      <wps:bodyPr wrap="square" lIns="74295" tIns="8890" rIns="74295" bIns="8890"/>
                    </wps:wsp>
                  </a:graphicData>
                </a:graphic>
              </wp:anchor>
            </w:drawing>
          </mc:Choice>
          <mc:Fallback>
            <w:pict>
              <v:rect id="オブジェクト 0" style="position:absolute;mso-position-horizontal-relative:text;height:416.7pt;z-index:3;mso-position-vertical-relative:text;width:440.8pt;margin-left:8.75pt;margin-top:17.25pt;" print="f" o:spid="_x0000_s1041" o:allowincell="t" o:allowoverlap="t" filled="t" fillcolor="#ffffff" stroked="t" strokecolor="#000000" strokeweight="0.75pt" o:spt="1">
                <v:stroke filltype="solid"/>
                <v:textbox style="layout-flow:horizontal;" inset="2.0637499999999998mm,0.24694444444444438mm,2.0637499999999998mm,0.24694444444444438mm">
                  <w:txbxContent>
                    <w:p>
                      <w:pPr>
                        <w:pStyle w:val="0"/>
                        <w:autoSpaceDE w:val="1"/>
                        <w:autoSpaceDN w:val="1"/>
                        <w:spacing w:before="64" w:beforeLines="20" w:beforeAutospacing="0" w:line="300" w:lineRule="exact"/>
                        <w:ind w:left="24" w:leftChars="10" w:right="24" w:rightChars="10" w:firstLine="0" w:firstLineChars="0"/>
                        <w:rPr>
                          <w:rStyle w:val="26"/>
                          <w:rFonts w:hint="default" w:ascii="ＭＳ 明朝" w:hAnsi="ＭＳ 明朝" w:eastAsia="ＭＳ 明朝"/>
                          <w:sz w:val="20"/>
                        </w:rPr>
                      </w:pPr>
                      <w:r>
                        <w:rPr>
                          <w:rStyle w:val="26"/>
                          <w:rFonts w:hint="eastAsia" w:ascii="ＭＳ 明朝" w:hAnsi="ＭＳ 明朝" w:eastAsia="ＭＳ 明朝"/>
                          <w:sz w:val="20"/>
                        </w:rPr>
                        <w:t>（地域福祉の推進）</w:t>
                      </w:r>
                    </w:p>
                    <w:p>
                      <w:pPr>
                        <w:pStyle w:val="0"/>
                        <w:autoSpaceDE w:val="1"/>
                        <w:autoSpaceDN w:val="1"/>
                        <w:spacing w:line="300" w:lineRule="exact"/>
                        <w:ind w:left="224" w:leftChars="10" w:right="24" w:rightChars="10" w:hanging="200" w:hangingChars="100"/>
                        <w:rPr>
                          <w:rFonts w:hint="default" w:ascii="ＭＳ 明朝" w:hAnsi="ＭＳ 明朝" w:eastAsia="ＭＳ 明朝"/>
                          <w:sz w:val="20"/>
                        </w:rPr>
                      </w:pPr>
                      <w:r>
                        <w:rPr>
                          <w:rStyle w:val="28"/>
                          <w:rFonts w:hint="eastAsia" w:ascii="ＭＳ 明朝" w:hAnsi="ＭＳ 明朝" w:eastAsia="ＭＳ 明朝"/>
                          <w:sz w:val="20"/>
                        </w:rPr>
                        <w:t>第４条</w:t>
                      </w:r>
                      <w:r>
                        <w:rPr>
                          <w:rFonts w:hint="eastAsia" w:ascii="ＭＳ 明朝" w:hAnsi="ＭＳ 明朝" w:eastAsia="ＭＳ 明朝"/>
                          <w:sz w:val="20"/>
                        </w:rPr>
                        <w:t>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Fonts w:hint="eastAsia" w:ascii="ＭＳ 明朝" w:hAnsi="ＭＳ 明朝" w:eastAsia="ＭＳ 明朝"/>
                          <w:sz w:val="20"/>
                        </w:rPr>
                        <w:t>２　地域住民等は、地域福祉の推進に当たつ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（市町村地域福祉計画）</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第</w:t>
                      </w:r>
                      <w:r>
                        <w:rPr>
                          <w:rStyle w:val="29"/>
                          <w:rFonts w:hint="eastAsia" w:ascii="ＭＳ 明朝" w:hAnsi="ＭＳ 明朝" w:eastAsia="ＭＳ 明朝"/>
                          <w:sz w:val="20"/>
                        </w:rPr>
                        <w:t>107</w:t>
                      </w:r>
                      <w:r>
                        <w:rPr>
                          <w:rStyle w:val="29"/>
                          <w:rFonts w:hint="eastAsia" w:ascii="ＭＳ 明朝" w:hAnsi="ＭＳ 明朝" w:eastAsia="ＭＳ 明朝"/>
                          <w:sz w:val="20"/>
                        </w:rPr>
                        <w:t>条　市町村は、地域福祉の推進に関する事項として次に掲げる事項を一体的に定める計画（以下「市町村地域福祉計画」という。）を策定するよう努めるものとする。</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(1) </w:t>
                      </w:r>
                      <w:r>
                        <w:rPr>
                          <w:rStyle w:val="29"/>
                          <w:rFonts w:hint="eastAsia" w:ascii="ＭＳ 明朝" w:hAnsi="ＭＳ 明朝" w:eastAsia="ＭＳ 明朝"/>
                          <w:sz w:val="20"/>
                        </w:rPr>
                        <w:t>地域における高齢者の福祉、障害者の福祉、児童の福祉その他の福祉に関し、共通して取り組むべき事項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(2) </w:t>
                      </w:r>
                      <w:r>
                        <w:rPr>
                          <w:rStyle w:val="29"/>
                          <w:rFonts w:hint="eastAsia" w:ascii="ＭＳ 明朝" w:hAnsi="ＭＳ 明朝" w:eastAsia="ＭＳ 明朝"/>
                          <w:sz w:val="20"/>
                        </w:rPr>
                        <w:t>地域における福祉サービスの適切な利用の推進に関する事項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(3) </w:t>
                      </w:r>
                      <w:r>
                        <w:rPr>
                          <w:rStyle w:val="29"/>
                          <w:rFonts w:hint="eastAsia" w:ascii="ＭＳ 明朝" w:hAnsi="ＭＳ 明朝" w:eastAsia="ＭＳ 明朝"/>
                          <w:sz w:val="20"/>
                        </w:rPr>
                        <w:t>地域における社会福祉を目的とする事業の健全な発達に関する事項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(4) </w:t>
                      </w:r>
                      <w:r>
                        <w:rPr>
                          <w:rStyle w:val="29"/>
                          <w:rFonts w:hint="eastAsia" w:ascii="ＭＳ 明朝" w:hAnsi="ＭＳ 明朝" w:eastAsia="ＭＳ 明朝"/>
                          <w:sz w:val="20"/>
                        </w:rPr>
                        <w:t>地域福祉に関する活動への住民の参加の促進に関する事項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 xml:space="preserve">(5) </w:t>
                      </w:r>
                      <w:r>
                        <w:rPr>
                          <w:rStyle w:val="29"/>
                          <w:rFonts w:hint="eastAsia" w:ascii="ＭＳ 明朝" w:hAnsi="ＭＳ 明朝" w:eastAsia="ＭＳ 明朝"/>
                          <w:sz w:val="20"/>
                        </w:rPr>
                        <w:t>前条第一項各号に掲げる事業を実施する場合には、同項各号に掲げる事業に関する事項</w:t>
                      </w:r>
                    </w:p>
                    <w:p>
                      <w:pPr>
                        <w:pStyle w:val="0"/>
                        <w:autoSpaceDE w:val="1"/>
                        <w:autoSpaceDN w:val="1"/>
                        <w:spacing w:line="300" w:lineRule="exact"/>
                        <w:ind w:left="224" w:leftChars="10" w:right="24" w:rightChars="10" w:hanging="200" w:hangingChars="100"/>
                        <w:rPr>
                          <w:rStyle w:val="29"/>
                          <w:rFonts w:hint="default" w:ascii="ＭＳ 明朝" w:hAnsi="ＭＳ 明朝" w:eastAsia="ＭＳ 明朝"/>
                          <w:sz w:val="20"/>
                        </w:rPr>
                      </w:pPr>
                      <w:r>
                        <w:rPr>
                          <w:rStyle w:val="29"/>
                          <w:rFonts w:hint="eastAsia" w:ascii="ＭＳ 明朝" w:hAnsi="ＭＳ 明朝" w:eastAsia="ＭＳ 明朝"/>
                          <w:sz w:val="20"/>
                        </w:rPr>
                        <w:t>２　市町村は、市町村地域福祉計画を策定し、又は変更しようとするときは、あらかじめ、地域住民等の意見を反映させるよう努めるとともに、その内容を公表するよう努めるものとする。</w:t>
                      </w:r>
                    </w:p>
                    <w:p>
                      <w:pPr>
                        <w:pStyle w:val="0"/>
                        <w:tabs>
                          <w:tab w:val="left" w:leader="none" w:pos="8016"/>
                        </w:tabs>
                        <w:autoSpaceDE w:val="1"/>
                        <w:autoSpaceDN w:val="1"/>
                        <w:spacing w:line="300" w:lineRule="exact"/>
                        <w:ind w:left="224" w:leftChars="10" w:right="24" w:rightChars="10" w:hanging="200" w:hangingChars="100"/>
                        <w:rPr>
                          <w:rFonts w:hint="default" w:ascii="ＭＳ 明朝" w:hAnsi="ＭＳ 明朝" w:eastAsia="ＭＳ 明朝"/>
                          <w:sz w:val="21"/>
                        </w:rPr>
                      </w:pPr>
                      <w:r>
                        <w:rPr>
                          <w:rStyle w:val="29"/>
                          <w:rFonts w:hint="eastAsia" w:ascii="ＭＳ 明朝" w:hAnsi="ＭＳ 明朝" w:eastAsia="ＭＳ 明朝"/>
                          <w:sz w:val="20"/>
                        </w:rPr>
                        <w:t>３　市町村は、定期的に、その策定した市町村地域福祉計画について、調査、分析及び評価を行うよう努めるとともに、必要があると認めるときは、当該市町村地域福祉計画を変更するものとする。</w:t>
                      </w:r>
                    </w:p>
                  </w:txbxContent>
                </v:textbox>
                <v:imagedata o:title=""/>
                <w10:wrap type="none" anchorx="text" anchory="text"/>
              </v:rect>
            </w:pict>
          </mc:Fallback>
        </mc:AlternateContent>
      </w:r>
      <w:r>
        <w:rPr>
          <w:rStyle w:val="26"/>
          <w:rFonts w:hint="eastAsia" w:ascii="ＭＳ 明朝" w:hAnsi="ＭＳ 明朝" w:eastAsia="ＭＳ 明朝"/>
          <w:b w:val="1"/>
          <w:spacing w:val="-4"/>
        </w:rPr>
        <w:t>【</w:t>
      </w:r>
      <w:r>
        <w:rPr>
          <w:rStyle w:val="26"/>
          <w:rFonts w:hint="eastAsia" w:ascii="ＭＳ ゴシック" w:hAnsi="ＭＳ ゴシック" w:eastAsia="ＭＳ ゴシック"/>
          <w:spacing w:val="-4"/>
        </w:rPr>
        <w:t>社会福祉法（抜粋）</w:t>
      </w:r>
      <w:r>
        <w:rPr>
          <w:rStyle w:val="26"/>
          <w:rFonts w:hint="eastAsia" w:ascii="ＭＳ 明朝" w:hAnsi="ＭＳ 明朝" w:eastAsia="ＭＳ 明朝"/>
          <w:b w:val="1"/>
          <w:spacing w:val="-4"/>
        </w:rPr>
        <w:t>】</w:t>
      </w:r>
    </w:p>
    <w:p>
      <w:pPr>
        <w:pStyle w:val="0"/>
        <w:ind w:firstLine="0" w:firstLineChars="0"/>
        <w:rPr>
          <w:rStyle w:val="26"/>
          <w:rFonts w:hint="default" w:asciiTheme="minorEastAsia" w:hAnsiTheme="minorEastAsia" w:eastAsiaTheme="minorEastAsia"/>
          <w:color w:val="4BACC6" w:themeColor="accent5"/>
          <w:spacing w:val="-4"/>
          <w:sz w:val="22"/>
        </w:rPr>
      </w:pPr>
    </w:p>
    <w:p>
      <w:pPr>
        <w:pStyle w:val="0"/>
        <w:ind w:firstLine="0" w:firstLineChars="0"/>
        <w:rPr>
          <w:rStyle w:val="26"/>
          <w:rFonts w:hint="default" w:asciiTheme="minorEastAsia" w:hAnsiTheme="minorEastAsia" w:eastAsiaTheme="minorEastAsia"/>
          <w:color w:val="4BACC6" w:themeColor="accent5"/>
          <w:spacing w:val="-4"/>
          <w:sz w:val="22"/>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left="192" w:hanging="192" w:hangingChars="100"/>
        <w:rPr>
          <w:rFonts w:hint="default" w:asciiTheme="minorEastAsia" w:hAnsiTheme="minorEastAsia" w:eastAsiaTheme="minorEastAsia"/>
          <w:color w:val="4BACC6" w:themeColor="accent5"/>
          <w:spacing w:val="-4"/>
          <w:sz w:val="20"/>
        </w:rPr>
      </w:pPr>
    </w:p>
    <w:p>
      <w:pPr>
        <w:pStyle w:val="0"/>
        <w:ind w:firstLine="0" w:firstLineChars="0"/>
        <w:rPr>
          <w:rFonts w:hint="default" w:asciiTheme="minorEastAsia" w:hAnsiTheme="minorEastAsia" w:eastAsiaTheme="minorEastAsia"/>
          <w:color w:val="4BACC6" w:themeColor="accent5"/>
          <w:spacing w:val="-4"/>
        </w:rPr>
      </w:pPr>
    </w:p>
    <w:p>
      <w:pPr>
        <w:pStyle w:val="0"/>
        <w:ind w:firstLine="0" w:firstLineChars="0"/>
        <w:rPr>
          <w:rFonts w:hint="default" w:asciiTheme="minorEastAsia" w:hAnsiTheme="minorEastAsia" w:eastAsiaTheme="minorEastAsia"/>
          <w:color w:val="4BACC6" w:themeColor="accent5"/>
          <w:spacing w:val="-4"/>
        </w:rPr>
      </w:pPr>
    </w:p>
    <w:p>
      <w:pPr>
        <w:pStyle w:val="0"/>
        <w:ind w:firstLine="0" w:firstLineChars="0"/>
        <w:rPr>
          <w:rFonts w:hint="default" w:asciiTheme="minorEastAsia" w:hAnsiTheme="minorEastAsia" w:eastAsiaTheme="minorEastAsia"/>
          <w:color w:val="4BACC6" w:themeColor="accent5"/>
          <w:spacing w:val="-4"/>
        </w:rPr>
      </w:pPr>
    </w:p>
    <w:p>
      <w:pPr>
        <w:pStyle w:val="0"/>
        <w:ind w:firstLine="0" w:firstLineChars="0"/>
        <w:rPr>
          <w:rFonts w:hint="default" w:asciiTheme="minorEastAsia" w:hAnsiTheme="minorEastAsia" w:eastAsiaTheme="minorEastAsia"/>
          <w:color w:val="4BACC6" w:themeColor="accent5"/>
          <w:spacing w:val="-4"/>
        </w:rPr>
      </w:pPr>
    </w:p>
    <w:p>
      <w:pPr>
        <w:pStyle w:val="0"/>
        <w:ind w:firstLine="0" w:firstLineChars="0"/>
        <w:rPr>
          <w:rFonts w:hint="default" w:asciiTheme="minorEastAsia" w:hAnsiTheme="minorEastAsia" w:eastAsiaTheme="minorEastAsia"/>
          <w:color w:val="4BACC6" w:themeColor="accent5"/>
          <w:spacing w:val="-4"/>
        </w:rPr>
      </w:pPr>
    </w:p>
    <w:p>
      <w:pPr>
        <w:pStyle w:val="0"/>
        <w:tabs>
          <w:tab w:val="left" w:leader="none" w:pos="210"/>
        </w:tabs>
        <w:spacing w:after="64" w:afterLines="20" w:afterAutospacing="0"/>
        <w:ind w:firstLine="0" w:firstLineChars="0"/>
        <w:rPr>
          <w:rFonts w:hint="default" w:asciiTheme="minorEastAsia" w:hAnsiTheme="minorEastAsia" w:eastAsiaTheme="minorEastAsia"/>
          <w:b w:val="1"/>
          <w:color w:val="4BACC6" w:themeColor="accent5"/>
          <w:spacing w:val="-4"/>
        </w:rPr>
      </w:pPr>
      <w:r>
        <w:rPr>
          <w:rStyle w:val="26"/>
          <w:rFonts w:hint="eastAsia" w:ascii="ＭＳ ゴシック" w:hAnsi="ＭＳ ゴシック" w:eastAsia="ＭＳ ゴシック"/>
          <w:spacing w:val="-4"/>
        </w:rPr>
        <w:t>【成年後見制度の利用の促進に関する法律（抜粋）】</w:t>
      </w:r>
    </w:p>
    <w:p>
      <w:pPr>
        <w:pStyle w:val="0"/>
        <w:ind w:firstLine="240" w:firstLineChars="100"/>
        <w:rPr>
          <w:rFonts w:hint="default" w:asciiTheme="minorEastAsia" w:hAnsiTheme="minorEastAsia" w:eastAsiaTheme="minorEastAsia"/>
          <w:color w:val="4BACC6" w:themeColor="accent5"/>
          <w:spacing w:val="-4"/>
        </w:rPr>
      </w:pPr>
      <w:r>
        <w:rPr>
          <w:rFonts w:hint="eastAsia"/>
        </w:rPr>
        <mc:AlternateContent>
          <mc:Choice Requires="wps">
            <w:drawing>
              <wp:anchor distT="0" distB="0" distL="114300" distR="114300" simplePos="0" relativeHeight="8" behindDoc="0" locked="0" layoutInCell="1" hidden="0" allowOverlap="1">
                <wp:simplePos x="0" y="0"/>
                <wp:positionH relativeFrom="column">
                  <wp:posOffset>161925</wp:posOffset>
                </wp:positionH>
                <wp:positionV relativeFrom="paragraph">
                  <wp:posOffset>11430</wp:posOffset>
                </wp:positionV>
                <wp:extent cx="5479415" cy="154051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a:spLocks noChangeArrowheads="1"/>
                      </wps:cNvSpPr>
                      <wps:spPr>
                        <a:xfrm>
                          <a:off x="0" y="0"/>
                          <a:ext cx="5479415" cy="1540510"/>
                        </a:xfrm>
                        <a:prstGeom prst="rect">
                          <a:avLst/>
                        </a:prstGeom>
                        <a:solidFill>
                          <a:srgbClr val="FFFFFF"/>
                        </a:solidFill>
                        <a:ln w="9525">
                          <a:solidFill>
                            <a:sysClr val="windowText"/>
                          </a:solidFill>
                          <a:miter/>
                        </a:ln>
                      </wps:spPr>
                      <wps:txbx>
                        <w:txbxContent>
                          <w:p>
                            <w:pPr>
                              <w:pStyle w:val="0"/>
                              <w:autoSpaceDE w:val="1"/>
                              <w:autoSpaceDN w:val="1"/>
                              <w:spacing w:before="64" w:beforeLines="20" w:beforeAutospacing="0" w:line="280" w:lineRule="exact"/>
                              <w:ind w:left="24" w:leftChars="10" w:right="24" w:rightChars="10" w:firstLine="0" w:firstLineChars="0"/>
                              <w:rPr>
                                <w:rFonts w:hint="default" w:ascii="ＭＳ 明朝" w:hAnsi="ＭＳ 明朝" w:eastAsia="ＭＳ 明朝"/>
                                <w:sz w:val="20"/>
                              </w:rPr>
                            </w:pPr>
                            <w:r>
                              <w:rPr>
                                <w:rFonts w:hint="eastAsia" w:ascii="ＭＳ 明朝" w:hAnsi="ＭＳ 明朝" w:eastAsia="ＭＳ 明朝"/>
                                <w:sz w:val="20"/>
                              </w:rPr>
                              <w:t>（市町村の講ずる措置）</w:t>
                            </w:r>
                          </w:p>
                          <w:p>
                            <w:pPr>
                              <w:pStyle w:val="0"/>
                              <w:autoSpaceDE w:val="1"/>
                              <w:autoSpaceDN w:val="1"/>
                              <w:spacing w:line="280" w:lineRule="exact"/>
                              <w:ind w:left="224" w:leftChars="10" w:right="24" w:rightChars="10" w:hanging="200" w:hangingChars="100"/>
                              <w:rPr>
                                <w:rFonts w:hint="default" w:ascii="ＭＳ 明朝" w:hAnsi="ＭＳ 明朝" w:eastAsia="ＭＳ 明朝"/>
                                <w:sz w:val="20"/>
                              </w:rPr>
                            </w:pPr>
                            <w:r>
                              <w:rPr>
                                <w:rFonts w:hint="eastAsia" w:ascii="ＭＳ 明朝" w:hAnsi="ＭＳ 明朝" w:eastAsia="ＭＳ 明朝"/>
                                <w:sz w:val="20"/>
                              </w:rPr>
                              <w:t>第</w:t>
                            </w:r>
                            <w:r>
                              <w:rPr>
                                <w:rFonts w:hint="eastAsia" w:ascii="ＭＳ 明朝" w:hAnsi="ＭＳ 明朝" w:eastAsia="ＭＳ 明朝"/>
                                <w:sz w:val="20"/>
                              </w:rPr>
                              <w:t>14</w:t>
                            </w:r>
                            <w:r>
                              <w:rPr>
                                <w:rFonts w:hint="eastAsia" w:ascii="ＭＳ 明朝" w:hAnsi="ＭＳ 明朝" w:eastAsia="ＭＳ 明朝"/>
                                <w:sz w:val="20"/>
                              </w:rPr>
                              <w:t>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pPr>
                              <w:pStyle w:val="0"/>
                              <w:autoSpaceDE w:val="1"/>
                              <w:autoSpaceDN w:val="1"/>
                              <w:spacing w:line="280" w:lineRule="exact"/>
                              <w:ind w:left="224" w:leftChars="10" w:right="24" w:rightChars="10" w:hanging="200" w:hangingChars="100"/>
                              <w:rPr>
                                <w:rFonts w:hint="default" w:asciiTheme="minorEastAsia" w:hAnsiTheme="minorEastAsia" w:eastAsiaTheme="minorEastAsia"/>
                                <w:sz w:val="21"/>
                              </w:rPr>
                            </w:pPr>
                            <w:r>
                              <w:rPr>
                                <w:rFonts w:hint="eastAsia" w:ascii="ＭＳ 明朝" w:hAnsi="ＭＳ 明朝" w:eastAsia="ＭＳ 明朝"/>
                                <w:sz w:val="20"/>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txbxContent>
                      </wps:txbx>
                      <wps:bodyPr wrap="square" lIns="74295" tIns="8890" rIns="74295" bIns="8890"/>
                    </wps:wsp>
                  </a:graphicData>
                </a:graphic>
              </wp:anchor>
            </w:drawing>
          </mc:Choice>
          <mc:Fallback>
            <w:pict>
              <v:rect id="オブジェクト 0" style="position:absolute;mso-position-horizontal-relative:text;height:121.3pt;z-index:8;mso-position-vertical-relative:text;width:431.45pt;margin-left:12.75pt;margin-top:0.9pt;" print="f" o:spid="_x0000_s1042" o:allowincell="t" o:allowoverlap="t" filled="t" fillcolor="#ffffff" stroked="t" strokecolor="#000000" strokeweight="0.75pt" o:spt="1">
                <v:stroke filltype="solid"/>
                <v:textbox style="layout-flow:horizontal;" inset="2.0637499999999998mm,0.24694444444444438mm,2.0637499999999998mm,0.24694444444444438mm">
                  <w:txbxContent>
                    <w:p>
                      <w:pPr>
                        <w:pStyle w:val="0"/>
                        <w:autoSpaceDE w:val="1"/>
                        <w:autoSpaceDN w:val="1"/>
                        <w:spacing w:before="64" w:beforeLines="20" w:beforeAutospacing="0" w:line="280" w:lineRule="exact"/>
                        <w:ind w:left="24" w:leftChars="10" w:right="24" w:rightChars="10" w:firstLine="0" w:firstLineChars="0"/>
                        <w:rPr>
                          <w:rFonts w:hint="default" w:ascii="ＭＳ 明朝" w:hAnsi="ＭＳ 明朝" w:eastAsia="ＭＳ 明朝"/>
                          <w:sz w:val="20"/>
                        </w:rPr>
                      </w:pPr>
                      <w:r>
                        <w:rPr>
                          <w:rFonts w:hint="eastAsia" w:ascii="ＭＳ 明朝" w:hAnsi="ＭＳ 明朝" w:eastAsia="ＭＳ 明朝"/>
                          <w:sz w:val="20"/>
                        </w:rPr>
                        <w:t>（市町村の講ずる措置）</w:t>
                      </w:r>
                    </w:p>
                    <w:p>
                      <w:pPr>
                        <w:pStyle w:val="0"/>
                        <w:autoSpaceDE w:val="1"/>
                        <w:autoSpaceDN w:val="1"/>
                        <w:spacing w:line="280" w:lineRule="exact"/>
                        <w:ind w:left="224" w:leftChars="10" w:right="24" w:rightChars="10" w:hanging="200" w:hangingChars="100"/>
                        <w:rPr>
                          <w:rFonts w:hint="default" w:ascii="ＭＳ 明朝" w:hAnsi="ＭＳ 明朝" w:eastAsia="ＭＳ 明朝"/>
                          <w:sz w:val="20"/>
                        </w:rPr>
                      </w:pPr>
                      <w:r>
                        <w:rPr>
                          <w:rFonts w:hint="eastAsia" w:ascii="ＭＳ 明朝" w:hAnsi="ＭＳ 明朝" w:eastAsia="ＭＳ 明朝"/>
                          <w:sz w:val="20"/>
                        </w:rPr>
                        <w:t>第</w:t>
                      </w:r>
                      <w:r>
                        <w:rPr>
                          <w:rFonts w:hint="eastAsia" w:ascii="ＭＳ 明朝" w:hAnsi="ＭＳ 明朝" w:eastAsia="ＭＳ 明朝"/>
                          <w:sz w:val="20"/>
                        </w:rPr>
                        <w:t>14</w:t>
                      </w:r>
                      <w:r>
                        <w:rPr>
                          <w:rFonts w:hint="eastAsia" w:ascii="ＭＳ 明朝" w:hAnsi="ＭＳ 明朝" w:eastAsia="ＭＳ 明朝"/>
                          <w:sz w:val="20"/>
                        </w:rPr>
                        <w:t>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pPr>
                        <w:pStyle w:val="0"/>
                        <w:autoSpaceDE w:val="1"/>
                        <w:autoSpaceDN w:val="1"/>
                        <w:spacing w:line="280" w:lineRule="exact"/>
                        <w:ind w:left="224" w:leftChars="10" w:right="24" w:rightChars="10" w:hanging="200" w:hangingChars="100"/>
                        <w:rPr>
                          <w:rFonts w:hint="default" w:asciiTheme="minorEastAsia" w:hAnsiTheme="minorEastAsia" w:eastAsiaTheme="minorEastAsia"/>
                          <w:sz w:val="21"/>
                        </w:rPr>
                      </w:pPr>
                      <w:r>
                        <w:rPr>
                          <w:rFonts w:hint="eastAsia" w:ascii="ＭＳ 明朝" w:hAnsi="ＭＳ 明朝" w:eastAsia="ＭＳ 明朝"/>
                          <w:sz w:val="20"/>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txbxContent>
                </v:textbox>
                <v:imagedata o:title=""/>
                <w10:wrap type="none" anchorx="text" anchory="text"/>
              </v:rect>
            </w:pict>
          </mc:Fallback>
        </mc:AlternateContent>
      </w:r>
    </w:p>
    <w:p>
      <w:pPr>
        <w:pStyle w:val="0"/>
        <w:ind w:firstLine="232" w:firstLineChars="100"/>
        <w:rPr>
          <w:rFonts w:hint="default" w:asciiTheme="minorEastAsia" w:hAnsiTheme="minorEastAsia" w:eastAsiaTheme="minorEastAsia"/>
          <w:color w:val="4BACC6" w:themeColor="accent5"/>
          <w:spacing w:val="-4"/>
        </w:rPr>
      </w:pPr>
    </w:p>
    <w:p>
      <w:pPr>
        <w:pStyle w:val="0"/>
        <w:ind w:firstLine="232" w:firstLineChars="100"/>
        <w:rPr>
          <w:rFonts w:hint="default" w:asciiTheme="minorEastAsia" w:hAnsiTheme="minorEastAsia" w:eastAsiaTheme="minorEastAsia"/>
          <w:color w:val="4BACC6" w:themeColor="accent5"/>
          <w:spacing w:val="-4"/>
        </w:rPr>
      </w:pPr>
    </w:p>
    <w:p>
      <w:pPr>
        <w:pStyle w:val="0"/>
        <w:ind w:firstLine="232" w:firstLineChars="100"/>
        <w:rPr>
          <w:rFonts w:hint="default" w:asciiTheme="minorEastAsia" w:hAnsiTheme="minorEastAsia" w:eastAsiaTheme="minorEastAsia"/>
          <w:color w:val="4BACC6" w:themeColor="accent5"/>
          <w:spacing w:val="-4"/>
        </w:rPr>
      </w:pPr>
    </w:p>
    <w:p>
      <w:pPr>
        <w:pStyle w:val="0"/>
        <w:ind w:firstLine="232" w:firstLineChars="100"/>
        <w:rPr>
          <w:rFonts w:hint="default" w:asciiTheme="minorEastAsia" w:hAnsiTheme="minorEastAsia" w:eastAsiaTheme="minorEastAsia"/>
          <w:color w:val="4BACC6" w:themeColor="accent5"/>
          <w:spacing w:val="-4"/>
        </w:rPr>
      </w:pP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color w:val="000000" w:themeColor="text1"/>
        </w:rPr>
      </w:pPr>
      <w:r>
        <w:rPr>
          <w:rFonts w:hint="eastAsia" w:ascii="ＭＳ ゴシック" w:hAnsi="ＭＳ ゴシック" w:eastAsia="ＭＳ ゴシック"/>
          <w:color w:val="000000" w:themeColor="text1"/>
        </w:rPr>
        <w:t>「地域福祉」とは、　　　　　　　　　　「成年後見制度」とは、</w:t>
      </w:r>
    </w:p>
    <w:p>
      <w:pPr>
        <w:pStyle w:val="0"/>
        <w:ind w:firstLine="240" w:firstLineChars="100"/>
        <w:rPr>
          <w:rFonts w:hint="default" w:asciiTheme="minorEastAsia" w:hAnsiTheme="minorEastAsia" w:eastAsiaTheme="minorEastAsia"/>
          <w:color w:val="000000" w:themeColor="text1"/>
        </w:rPr>
      </w:pPr>
      <w:r>
        <w:rPr>
          <w:rFonts w:hint="eastAsia"/>
        </w:rPr>
        <mc:AlternateContent>
          <mc:Choice Requires="wps">
            <w:drawing>
              <wp:anchor distT="0" distB="0" distL="114300" distR="114300" simplePos="0" relativeHeight="44" behindDoc="0" locked="0" layoutInCell="1" hidden="0" allowOverlap="1">
                <wp:simplePos x="0" y="0"/>
                <wp:positionH relativeFrom="column">
                  <wp:posOffset>2837180</wp:posOffset>
                </wp:positionH>
                <wp:positionV relativeFrom="paragraph">
                  <wp:posOffset>63500</wp:posOffset>
                </wp:positionV>
                <wp:extent cx="2807970" cy="1727835"/>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a:spLocks noChangeArrowheads="1"/>
                      </wps:cNvSpPr>
                      <wps:spPr>
                        <a:xfrm>
                          <a:off x="0" y="0"/>
                          <a:ext cx="2807970" cy="1727835"/>
                        </a:xfrm>
                        <a:prstGeom prst="roundRect">
                          <a:avLst>
                            <a:gd name="adj" fmla="val 16665"/>
                          </a:avLst>
                        </a:prstGeom>
                        <a:noFill/>
                        <a:ln w="9525">
                          <a:solidFill>
                            <a:sysClr val="windowText"/>
                          </a:solidFill>
                        </a:ln>
                      </wps:spPr>
                      <wps:bodyPr/>
                    </wps:wsp>
                  </a:graphicData>
                </a:graphic>
              </wp:anchor>
            </w:drawing>
          </mc:Choice>
          <mc:Fallback>
            <w:pict>
              <v:roundrect id="オブジェクト 0" style="position:absolute;mso-position-horizontal-relative:text;height:136.05000000000001pt;z-index:44;mso-position-vertical-relative:text;width:221.1pt;margin-left:223.4pt;margin-top:5pt;" print="f" o:spid="_x0000_s1043" o:allowincell="t" o:allowoverlap="t" filled="f" stroked="t" strokecolor="#000000" strokeweight="0.75pt" o:spt="2" arcsize="10923f">
                <v:stroke filltype="solid"/>
                <v:textbox style="layout-flow:horizontal;"/>
                <v:imagedata o:title=""/>
                <w10:wrap type="none" anchorx="text" anchory="text"/>
              </v:roundrect>
            </w:pict>
          </mc:Fallback>
        </mc:AlternateContent>
      </w:r>
      <w:r>
        <w:rPr>
          <w:rFonts w:hint="eastAsia"/>
        </w:rPr>
        <mc:AlternateContent>
          <mc:Choice Requires="wps">
            <w:drawing>
              <wp:anchor distT="0" distB="0" distL="114300" distR="114300" simplePos="0" relativeHeight="42" behindDoc="0" locked="0" layoutInCell="1" hidden="0" allowOverlap="1">
                <wp:simplePos x="0" y="0"/>
                <wp:positionH relativeFrom="column">
                  <wp:posOffset>-48895</wp:posOffset>
                </wp:positionH>
                <wp:positionV relativeFrom="paragraph">
                  <wp:posOffset>63500</wp:posOffset>
                </wp:positionV>
                <wp:extent cx="2807970" cy="1727835"/>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a:spLocks noChangeArrowheads="1"/>
                      </wps:cNvSpPr>
                      <wps:spPr>
                        <a:xfrm>
                          <a:off x="0" y="0"/>
                          <a:ext cx="2807970" cy="1727835"/>
                        </a:xfrm>
                        <a:prstGeom prst="roundRect">
                          <a:avLst>
                            <a:gd name="adj" fmla="val 16665"/>
                          </a:avLst>
                        </a:prstGeom>
                        <a:noFill/>
                        <a:ln w="9525">
                          <a:solidFill>
                            <a:sysClr val="windowText"/>
                          </a:solidFill>
                        </a:ln>
                      </wps:spPr>
                      <wps:bodyPr/>
                    </wps:wsp>
                  </a:graphicData>
                </a:graphic>
              </wp:anchor>
            </w:drawing>
          </mc:Choice>
          <mc:Fallback>
            <w:pict>
              <v:roundrect id="オブジェクト 0" style="position:absolute;mso-position-horizontal-relative:text;height:136.05000000000001pt;z-index:42;mso-position-vertical-relative:text;width:221.1pt;margin-left:-3.85pt;margin-top:5pt;" print="f" o:spid="_x0000_s1044" o:allowincell="t" o:allowoverlap="t" filled="f" stroked="t" strokecolor="#000000" strokeweight="0.75pt" o:spt="2" arcsize="10923f">
                <v:stroke filltype="solid"/>
                <v:textbox style="layout-flow:horizontal;"/>
                <v:imagedata o:title=""/>
                <w10:wrap type="none" anchorx="text" anchory="text"/>
              </v:roundrect>
            </w:pict>
          </mc:Fallback>
        </mc:AlternateContent>
      </w:r>
      <w:r>
        <w:rPr>
          <w:rFonts w:hint="eastAsia"/>
        </w:rPr>
        <mc:AlternateContent>
          <mc:Choice Requires="wps">
            <w:drawing>
              <wp:anchor distT="0" distB="0" distL="114300" distR="114300" simplePos="0" relativeHeight="43" behindDoc="0" locked="0" layoutInCell="1" hidden="0" allowOverlap="1">
                <wp:simplePos x="0" y="0"/>
                <wp:positionH relativeFrom="column">
                  <wp:posOffset>97155</wp:posOffset>
                </wp:positionH>
                <wp:positionV relativeFrom="paragraph">
                  <wp:posOffset>182245</wp:posOffset>
                </wp:positionV>
                <wp:extent cx="2555875" cy="1569085"/>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2555875" cy="1569085"/>
                        </a:xfrm>
                        <a:prstGeom prst="rect">
                          <a:avLst/>
                        </a:prstGeom>
                        <a:noFill/>
                        <a:ln w="9525">
                          <a:miter/>
                        </a:ln>
                      </wps:spPr>
                      <wps:txbx>
                        <w:txbxContent>
                          <w:p>
                            <w:pPr>
                              <w:pStyle w:val="0"/>
                              <w:spacing w:line="260" w:lineRule="exact"/>
                              <w:ind w:firstLine="200" w:firstLineChars="100"/>
                              <w:rPr>
                                <w:rFonts w:hint="default" w:ascii="ＭＳ 明朝" w:hAnsi="ＭＳ 明朝" w:eastAsia="ＭＳ 明朝"/>
                                <w:color w:val="000000" w:themeColor="text1"/>
                                <w:sz w:val="20"/>
                              </w:rPr>
                            </w:pPr>
                            <w:r>
                              <w:rPr>
                                <w:rFonts w:hint="eastAsia" w:ascii="ＭＳ 明朝" w:hAnsi="ＭＳ 明朝" w:eastAsia="ＭＳ 明朝"/>
                                <w:color w:val="000000" w:themeColor="text1"/>
                                <w:sz w:val="20"/>
                              </w:rPr>
                              <w:t>子どもから高齢者まで、障害のある人もない人も、誰もが住み慣れた地域で、自立した生活を送ることができるよう、地域住民が、様々な活動により、共に支え合い、助け合うことです。</w:t>
                            </w:r>
                          </w:p>
                          <w:p>
                            <w:pPr>
                              <w:pStyle w:val="0"/>
                              <w:spacing w:line="260" w:lineRule="exact"/>
                              <w:ind w:firstLine="100"/>
                              <w:rPr>
                                <w:rFonts w:hint="default" w:ascii="ＭＳ 明朝" w:hAnsi="ＭＳ 明朝" w:eastAsia="ＭＳ 明朝"/>
                                <w:sz w:val="20"/>
                              </w:rPr>
                            </w:pPr>
                            <w:r>
                              <w:rPr>
                                <w:rFonts w:hint="eastAsia" w:ascii="ＭＳ 明朝" w:hAnsi="ＭＳ 明朝" w:eastAsia="ＭＳ 明朝"/>
                                <w:color w:val="000000" w:themeColor="text1"/>
                                <w:sz w:val="20"/>
                              </w:rPr>
                              <w:t>その仕組をつくり、持続するには、市民一人ひとりの努力（自助）、住民同士の相互扶助（共助）、公的な制度（公助）の連携が必要です。</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123.55pt;z-index:43;mso-position-vertical-relative:text;width:201.25pt;margin-left:7.65pt;margin-top:14.35pt;" print="f" o:spid="_x0000_s1045" o:allowincell="t" o:allowoverlap="t" filled="f" stroked="f" strokeweight="0.75pt" o:spt="202" type="#_x0000_t202">
                <v:textbox style="layout-flow:horizontal;" inset="2.0637499999999998mm,0.24694444444444438mm,2.0637499999999998mm,0.24694444444444438mm">
                  <w:txbxContent>
                    <w:p>
                      <w:pPr>
                        <w:pStyle w:val="0"/>
                        <w:spacing w:line="260" w:lineRule="exact"/>
                        <w:ind w:firstLine="200" w:firstLineChars="100"/>
                        <w:rPr>
                          <w:rFonts w:hint="default" w:ascii="ＭＳ 明朝" w:hAnsi="ＭＳ 明朝" w:eastAsia="ＭＳ 明朝"/>
                          <w:color w:val="000000" w:themeColor="text1"/>
                          <w:sz w:val="20"/>
                        </w:rPr>
                      </w:pPr>
                      <w:r>
                        <w:rPr>
                          <w:rFonts w:hint="eastAsia" w:ascii="ＭＳ 明朝" w:hAnsi="ＭＳ 明朝" w:eastAsia="ＭＳ 明朝"/>
                          <w:color w:val="000000" w:themeColor="text1"/>
                          <w:sz w:val="20"/>
                        </w:rPr>
                        <w:t>子どもから高齢者まで、障害のある人もない人も、誰もが住み慣れた地域で、自立した生活を送ることができるよう、地域住民が、様々な活動により、共に支え合い、助け合うことです。</w:t>
                      </w:r>
                    </w:p>
                    <w:p>
                      <w:pPr>
                        <w:pStyle w:val="0"/>
                        <w:spacing w:line="260" w:lineRule="exact"/>
                        <w:ind w:firstLine="100"/>
                        <w:rPr>
                          <w:rFonts w:hint="default" w:ascii="ＭＳ 明朝" w:hAnsi="ＭＳ 明朝" w:eastAsia="ＭＳ 明朝"/>
                          <w:sz w:val="20"/>
                        </w:rPr>
                      </w:pPr>
                      <w:r>
                        <w:rPr>
                          <w:rFonts w:hint="eastAsia" w:ascii="ＭＳ 明朝" w:hAnsi="ＭＳ 明朝" w:eastAsia="ＭＳ 明朝"/>
                          <w:color w:val="000000" w:themeColor="text1"/>
                          <w:sz w:val="20"/>
                        </w:rPr>
                        <w:t>その仕組をつくり、持続するには、市民一人ひとりの努力（自助）、住民同士の相互扶助（共助）、公的な制度（公助）の連携が必要です。</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5" behindDoc="0" locked="0" layoutInCell="1" hidden="0" allowOverlap="1">
                <wp:simplePos x="0" y="0"/>
                <wp:positionH relativeFrom="column">
                  <wp:posOffset>2962275</wp:posOffset>
                </wp:positionH>
                <wp:positionV relativeFrom="paragraph">
                  <wp:posOffset>184785</wp:posOffset>
                </wp:positionV>
                <wp:extent cx="2556510" cy="1562735"/>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a:spLocks noChangeArrowheads="1"/>
                      </wps:cNvSpPr>
                      <wps:spPr>
                        <a:xfrm>
                          <a:off x="0" y="0"/>
                          <a:ext cx="2556510" cy="1562735"/>
                        </a:xfrm>
                        <a:prstGeom prst="rect">
                          <a:avLst/>
                        </a:prstGeom>
                        <a:noFill/>
                        <a:ln w="9525">
                          <a:miter/>
                        </a:ln>
                      </wps:spPr>
                      <wps:txbx>
                        <w:txbxContent>
                          <w:p>
                            <w:pPr>
                              <w:pStyle w:val="0"/>
                              <w:spacing w:line="260" w:lineRule="exact"/>
                              <w:ind w:firstLine="200" w:firstLineChars="100"/>
                              <w:rPr>
                                <w:rFonts w:hint="default" w:ascii="ＭＳ 明朝" w:hAnsi="ＭＳ 明朝" w:eastAsia="ＭＳ 明朝"/>
                                <w:sz w:val="20"/>
                              </w:rPr>
                            </w:pPr>
                            <w:r>
                              <w:rPr>
                                <w:rFonts w:hint="eastAsia" w:ascii="ＭＳ 明朝" w:hAnsi="ＭＳ 明朝" w:eastAsia="ＭＳ 明朝"/>
                                <w:color w:val="000000" w:themeColor="text1"/>
                                <w:sz w:val="20"/>
                              </w:rPr>
                              <w:t>認知症、知的障害、精神障害等の理由で判断能力の不十分な方は、財産管理や遺産分割協議、福祉サービスの契約行為等を必要とするとき、自分でこれらのことをするのが難しい場合があります。</w:t>
                            </w:r>
                          </w:p>
                          <w:p>
                            <w:pPr>
                              <w:pStyle w:val="0"/>
                              <w:spacing w:line="260" w:lineRule="exact"/>
                              <w:ind w:firstLine="200" w:firstLineChars="100"/>
                              <w:rPr>
                                <w:rFonts w:hint="default" w:ascii="ＭＳ 明朝" w:hAnsi="ＭＳ 明朝" w:eastAsia="ＭＳ 明朝"/>
                                <w:sz w:val="20"/>
                              </w:rPr>
                            </w:pPr>
                            <w:r>
                              <w:rPr>
                                <w:rFonts w:hint="eastAsia" w:ascii="ＭＳ 明朝" w:hAnsi="ＭＳ 明朝" w:eastAsia="ＭＳ 明朝"/>
                                <w:color w:val="000000" w:themeColor="text1"/>
                                <w:sz w:val="20"/>
                              </w:rPr>
                              <w:t>このような方を保護し、支援するのが成年後見制度であり、法定後見制度（「後見」「保佐」「補助」）と任意後見制度に分類されます。</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123.05pt;z-index:45;mso-position-vertical-relative:text;width:201.3pt;margin-left:233.25pt;margin-top:14.55pt;" print="f" o:spid="_x0000_s1046" o:allowincell="t" o:allowoverlap="t" filled="f" stroked="f" strokeweight="0.75pt" o:spt="202" type="#_x0000_t202">
                <v:textbox style="layout-flow:horizontal;" inset="2.0637499999999998mm,0.24694444444444438mm,2.0637499999999998mm,0.24694444444444438mm">
                  <w:txbxContent>
                    <w:p>
                      <w:pPr>
                        <w:pStyle w:val="0"/>
                        <w:spacing w:line="260" w:lineRule="exact"/>
                        <w:ind w:firstLine="200" w:firstLineChars="100"/>
                        <w:rPr>
                          <w:rFonts w:hint="default" w:ascii="ＭＳ 明朝" w:hAnsi="ＭＳ 明朝" w:eastAsia="ＭＳ 明朝"/>
                          <w:sz w:val="20"/>
                        </w:rPr>
                      </w:pPr>
                      <w:r>
                        <w:rPr>
                          <w:rFonts w:hint="eastAsia" w:ascii="ＭＳ 明朝" w:hAnsi="ＭＳ 明朝" w:eastAsia="ＭＳ 明朝"/>
                          <w:color w:val="000000" w:themeColor="text1"/>
                          <w:sz w:val="20"/>
                        </w:rPr>
                        <w:t>認知症、知的障害、精神障害等の理由で判断能力の不十分な方は、財産管理や遺産分割協議、福祉サービスの契約行為等を必要とするとき、自分でこれらのことをするのが難しい場合があります。</w:t>
                      </w:r>
                    </w:p>
                    <w:p>
                      <w:pPr>
                        <w:pStyle w:val="0"/>
                        <w:spacing w:line="260" w:lineRule="exact"/>
                        <w:ind w:firstLine="200" w:firstLineChars="100"/>
                        <w:rPr>
                          <w:rFonts w:hint="default" w:ascii="ＭＳ 明朝" w:hAnsi="ＭＳ 明朝" w:eastAsia="ＭＳ 明朝"/>
                          <w:sz w:val="20"/>
                        </w:rPr>
                      </w:pPr>
                      <w:r>
                        <w:rPr>
                          <w:rFonts w:hint="eastAsia" w:ascii="ＭＳ 明朝" w:hAnsi="ＭＳ 明朝" w:eastAsia="ＭＳ 明朝"/>
                          <w:color w:val="000000" w:themeColor="text1"/>
                          <w:sz w:val="20"/>
                        </w:rPr>
                        <w:t>このような方を保護し、支援するのが成年後見制度であり、法定後見制度（「後見」「保佐」「補助」）と任意後見制度に分類されます。</w:t>
                      </w:r>
                    </w:p>
                  </w:txbxContent>
                </v:textbox>
                <v:imagedata o:title=""/>
                <w10:wrap type="none" anchorx="text" anchory="text"/>
              </v:shape>
            </w:pict>
          </mc:Fallback>
        </mc:AlternateContent>
      </w: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240" w:firstLineChars="10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r>
        <w:rPr>
          <w:rFonts w:hint="eastAsia"/>
        </w:rPr>
        <w:br w:type="page"/>
      </w:r>
    </w:p>
    <w:p>
      <w:pPr>
        <w:pStyle w:val="0"/>
        <w:spacing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ＭＳ 明朝" w:hAnsi="ＭＳ 明朝" w:eastAsia="ＭＳ 明朝"/>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第３節　計画の期間</w:t>
      </w:r>
      <w:r>
        <w:rPr>
          <w:rFonts w:hint="eastAsia" w:ascii="ＭＳ 明朝" w:hAnsi="ＭＳ 明朝" w:eastAsia="ＭＳ 明朝"/>
          <w:b w:val="1"/>
          <w:color w:val="4BACC6" w:themeColor="accent5"/>
          <w:sz w:val="28"/>
          <w:shd w:val="clear" w:color="auto" w:themeFill="text1" w:themeFillTint="D9" w:themeFillShade="FF"/>
        </w:rPr>
        <w:t>　</w:t>
      </w:r>
    </w:p>
    <w:p>
      <w:pPr>
        <w:pStyle w:val="0"/>
        <w:autoSpaceDE w:val="1"/>
        <w:autoSpaceDN w:val="1"/>
        <w:ind w:firstLine="0" w:firstLineChars="0"/>
        <w:rPr>
          <w:rFonts w:hint="default" w:ascii="ＭＳ 明朝" w:hAnsi="ＭＳ 明朝" w:eastAsia="ＭＳ 明朝"/>
          <w:color w:val="4BACC6" w:themeColor="accent5"/>
        </w:rPr>
      </w:pP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color w:val="4BACC6" w:themeColor="accent5"/>
        </w:rPr>
        <w:t>　</w:t>
      </w:r>
      <w:r>
        <w:rPr>
          <w:rFonts w:hint="eastAsia" w:ascii="ＭＳ 明朝" w:hAnsi="ＭＳ 明朝" w:eastAsia="ＭＳ 明朝"/>
        </w:rPr>
        <w:t>本計画の期間は、</w:t>
      </w:r>
      <w:r>
        <w:rPr>
          <w:rFonts w:hint="eastAsia" w:ascii="ＭＳ 明朝" w:hAnsi="ＭＳ 明朝" w:eastAsia="ＭＳ 明朝"/>
        </w:rPr>
        <w:t>2019</w:t>
      </w:r>
      <w:r>
        <w:rPr>
          <w:rFonts w:hint="eastAsia" w:ascii="ＭＳ 明朝" w:hAnsi="ＭＳ 明朝" w:eastAsia="ＭＳ 明朝"/>
        </w:rPr>
        <w:t>（平成</w:t>
      </w:r>
      <w:r>
        <w:rPr>
          <w:rFonts w:hint="eastAsia" w:ascii="ＭＳ 明朝" w:hAnsi="ＭＳ 明朝" w:eastAsia="ＭＳ 明朝"/>
        </w:rPr>
        <w:t>31</w:t>
      </w:r>
      <w:r>
        <w:rPr>
          <w:rFonts w:hint="eastAsia" w:ascii="ＭＳ 明朝" w:hAnsi="ＭＳ 明朝" w:eastAsia="ＭＳ 明朝"/>
        </w:rPr>
        <w:t>）年度から</w:t>
      </w:r>
      <w:r>
        <w:rPr>
          <w:rFonts w:hint="eastAsia" w:ascii="ＭＳ 明朝" w:hAnsi="ＭＳ 明朝" w:eastAsia="ＭＳ 明朝"/>
        </w:rPr>
        <w:t>2023</w:t>
      </w:r>
      <w:r>
        <w:rPr>
          <w:rFonts w:hint="eastAsia" w:ascii="ＭＳ 明朝" w:hAnsi="ＭＳ 明朝" w:eastAsia="ＭＳ 明朝"/>
        </w:rPr>
        <w:t>（平成</w:t>
      </w:r>
      <w:r>
        <w:rPr>
          <w:rFonts w:hint="eastAsia" w:ascii="ＭＳ 明朝" w:hAnsi="ＭＳ 明朝" w:eastAsia="ＭＳ 明朝"/>
        </w:rPr>
        <w:t>35</w:t>
      </w:r>
      <w:r>
        <w:rPr>
          <w:rFonts w:hint="eastAsia" w:ascii="ＭＳ 明朝" w:hAnsi="ＭＳ 明朝" w:eastAsia="ＭＳ 明朝"/>
        </w:rPr>
        <w:t>）年度までの５年間とします。</w:t>
      </w: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rPr>
        <w:t>　なお、社会経済情勢の変化や制度の見直しなど、地域の状況が大きく変化した場合には、計画期間中においても必要に応じて計画の見直しを行います。</w:t>
      </w:r>
    </w:p>
    <w:p>
      <w:pPr>
        <w:pStyle w:val="0"/>
        <w:autoSpaceDE w:val="1"/>
        <w:autoSpaceDN w:val="1"/>
        <w:ind w:firstLine="0" w:firstLineChars="0"/>
        <w:rPr>
          <w:rFonts w:hint="default" w:ascii="ＭＳ 明朝" w:hAnsi="ＭＳ 明朝" w:eastAsia="ＭＳ 明朝"/>
        </w:rPr>
      </w:pPr>
    </w:p>
    <w:p>
      <w:pPr>
        <w:pStyle w:val="0"/>
        <w:spacing w:after="64" w:afterLines="20" w:afterAutospacing="0"/>
        <w:ind w:firstLine="0" w:firstLineChars="0"/>
        <w:rPr>
          <w:rFonts w:hint="default" w:ascii="ＭＳ 明朝" w:hAnsi="ＭＳ 明朝" w:eastAsia="ＭＳ 明朝"/>
        </w:rPr>
      </w:pPr>
      <w:r>
        <w:rPr>
          <w:rFonts w:hint="eastAsia" w:ascii="ＭＳ ゴシック" w:hAnsi="ＭＳ ゴシック" w:eastAsia="ＭＳ ゴシック"/>
        </w:rPr>
        <w:t>【計画期間】</w:t>
      </w:r>
    </w:p>
    <w:tbl>
      <w:tblPr>
        <w:tblStyle w:val="41"/>
        <w:tblW w:w="0" w:type="auto"/>
        <w:jc w:val="left"/>
        <w:tblInd w:w="108" w:type="dxa"/>
        <w:tblLayout w:type="fixed"/>
        <w:tblLook w:firstRow="1" w:lastRow="0" w:firstColumn="1" w:lastColumn="0" w:noHBand="0" w:noVBand="1" w:val="04A0"/>
      </w:tblPr>
      <w:tblGrid>
        <w:gridCol w:w="2100"/>
        <w:gridCol w:w="1132"/>
        <w:gridCol w:w="1132"/>
        <w:gridCol w:w="1132"/>
        <w:gridCol w:w="1132"/>
        <w:gridCol w:w="1132"/>
        <w:gridCol w:w="1132"/>
      </w:tblGrid>
      <w:tr>
        <w:trPr>
          <w:trHeight w:val="615" w:hRule="atLeast"/>
        </w:trPr>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計　　画</w:t>
            </w:r>
          </w:p>
        </w:tc>
        <w:tc>
          <w:tcPr>
            <w:tcW w:w="1132" w:type="dxa"/>
            <w:tcBorders>
              <w:top w:val="none" w:color="auto" w:sz="0" w:space="0"/>
              <w:left w:val="single" w:color="auto" w:sz="4" w:space="0"/>
              <w:bottom w:val="none" w:color="auto" w:sz="0" w:space="0"/>
              <w:right w:val="dashed" w:color="auto" w:sz="4" w:space="0"/>
              <w:tl2br w:val="none" w:color="auto" w:sz="0" w:space="0"/>
              <w:tr2bl w:val="none" w:color="auto" w:sz="0" w:space="0"/>
            </w:tcBorders>
            <w:shd w:val="clear" w:color="auto" w:themeFill="background1" w:themeFillTint="FF" w:themeFillShade="D9"/>
            <w:vAlign w:val="center"/>
          </w:tcPr>
          <w:p>
            <w:pPr>
              <w:pStyle w:val="0"/>
              <w:spacing w:line="221"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2019</w:t>
            </w:r>
            <w:r>
              <w:rPr>
                <w:rFonts w:hint="eastAsia" w:ascii="ＭＳ 明朝" w:hAnsi="ＭＳ 明朝" w:eastAsia="ＭＳ 明朝"/>
                <w:sz w:val="20"/>
              </w:rPr>
              <w:t>年度</w:t>
            </w:r>
          </w:p>
          <w:p>
            <w:pPr>
              <w:pStyle w:val="0"/>
              <w:spacing w:line="221"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Ｈ</w:t>
            </w:r>
            <w:r>
              <w:rPr>
                <w:rFonts w:hint="eastAsia" w:ascii="ＭＳ 明朝" w:hAnsi="ＭＳ 明朝" w:eastAsia="ＭＳ 明朝"/>
                <w:sz w:val="20"/>
              </w:rPr>
              <w:t>31)</w:t>
            </w: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shd w:val="clear" w:color="auto" w:themeFill="background1" w:themeFillTint="FF" w:themeFillShade="D9"/>
            <w:vAlign w:val="center"/>
          </w:tcPr>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2020</w:t>
            </w:r>
            <w:r>
              <w:rPr>
                <w:rFonts w:hint="eastAsia" w:ascii="ＭＳ 明朝" w:hAnsi="ＭＳ 明朝" w:eastAsia="ＭＳ 明朝"/>
                <w:sz w:val="20"/>
              </w:rPr>
              <w:t>年度</w:t>
            </w:r>
          </w:p>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Ｈ</w:t>
            </w:r>
            <w:r>
              <w:rPr>
                <w:rFonts w:hint="eastAsia" w:ascii="ＭＳ 明朝" w:hAnsi="ＭＳ 明朝" w:eastAsia="ＭＳ 明朝"/>
                <w:sz w:val="20"/>
              </w:rPr>
              <w:t>32)</w:t>
            </w: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shd w:val="clear" w:color="auto" w:themeFill="background1" w:themeFillTint="FF" w:themeFillShade="D9"/>
            <w:vAlign w:val="center"/>
          </w:tcPr>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2021</w:t>
            </w:r>
            <w:r>
              <w:rPr>
                <w:rFonts w:hint="eastAsia" w:ascii="ＭＳ 明朝" w:hAnsi="ＭＳ 明朝" w:eastAsia="ＭＳ 明朝"/>
                <w:sz w:val="20"/>
              </w:rPr>
              <w:t>年度</w:t>
            </w:r>
          </w:p>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Ｈ</w:t>
            </w:r>
            <w:r>
              <w:rPr>
                <w:rFonts w:hint="eastAsia" w:ascii="ＭＳ 明朝" w:hAnsi="ＭＳ 明朝" w:eastAsia="ＭＳ 明朝"/>
                <w:sz w:val="20"/>
              </w:rPr>
              <w:t>33)</w:t>
            </w: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shd w:val="clear" w:color="auto" w:themeFill="background1" w:themeFillTint="FF" w:themeFillShade="D9"/>
            <w:vAlign w:val="center"/>
          </w:tcPr>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2022</w:t>
            </w:r>
            <w:r>
              <w:rPr>
                <w:rFonts w:hint="eastAsia" w:ascii="ＭＳ 明朝" w:hAnsi="ＭＳ 明朝" w:eastAsia="ＭＳ 明朝"/>
                <w:sz w:val="20"/>
              </w:rPr>
              <w:t>年度</w:t>
            </w:r>
          </w:p>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Ｈ</w:t>
            </w:r>
            <w:r>
              <w:rPr>
                <w:rFonts w:hint="eastAsia" w:ascii="ＭＳ 明朝" w:hAnsi="ＭＳ 明朝" w:eastAsia="ＭＳ 明朝"/>
                <w:sz w:val="20"/>
              </w:rPr>
              <w:t>34)</w:t>
            </w: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shd w:val="clear" w:color="auto" w:themeFill="background1" w:themeFillTint="FF" w:themeFillShade="D9"/>
            <w:vAlign w:val="center"/>
          </w:tcPr>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2023</w:t>
            </w:r>
            <w:r>
              <w:rPr>
                <w:rFonts w:hint="eastAsia" w:ascii="ＭＳ 明朝" w:hAnsi="ＭＳ 明朝" w:eastAsia="ＭＳ 明朝"/>
                <w:sz w:val="20"/>
              </w:rPr>
              <w:t>年度</w:t>
            </w:r>
          </w:p>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Ｈ</w:t>
            </w:r>
            <w:r>
              <w:rPr>
                <w:rFonts w:hint="eastAsia" w:ascii="ＭＳ 明朝" w:hAnsi="ＭＳ 明朝" w:eastAsia="ＭＳ 明朝"/>
                <w:sz w:val="20"/>
              </w:rPr>
              <w:t>35)</w:t>
            </w:r>
          </w:p>
        </w:tc>
        <w:tc>
          <w:tcPr>
            <w:tcW w:w="1132" w:type="dxa"/>
            <w:tcBorders>
              <w:top w:val="none" w:color="auto" w:sz="0" w:space="0"/>
              <w:left w:val="dashed"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2024</w:t>
            </w:r>
            <w:r>
              <w:rPr>
                <w:rFonts w:hint="eastAsia" w:ascii="ＭＳ 明朝" w:hAnsi="ＭＳ 明朝" w:eastAsia="ＭＳ 明朝"/>
                <w:sz w:val="20"/>
              </w:rPr>
              <w:t>年度</w:t>
            </w:r>
          </w:p>
          <w:p>
            <w:pPr>
              <w:pStyle w:val="0"/>
              <w:spacing w:line="22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Ｈ</w:t>
            </w:r>
            <w:r>
              <w:rPr>
                <w:rFonts w:hint="eastAsia" w:ascii="ＭＳ 明朝" w:hAnsi="ＭＳ 明朝" w:eastAsia="ＭＳ 明朝"/>
                <w:sz w:val="20"/>
              </w:rPr>
              <w:t>36)</w:t>
            </w:r>
          </w:p>
        </w:tc>
      </w:tr>
      <w:tr>
        <w:trPr>
          <w:trHeight w:val="5269" w:hRule="atLeast"/>
        </w:trPr>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ind w:firstLine="0" w:firstLineChars="0"/>
              <w:rPr>
                <w:rFonts w:hint="default" w:ascii="ＭＳ 明朝" w:hAnsi="ＭＳ 明朝" w:eastAsia="ＭＳ 明朝"/>
                <w:sz w:val="20"/>
              </w:rPr>
            </w:pPr>
            <w:r>
              <w:rPr>
                <w:rFonts w:hint="eastAsia"/>
              </w:rPr>
              <mc:AlternateContent>
                <mc:Choice Requires="wps">
                  <w:drawing>
                    <wp:anchor distT="0" distB="0" distL="114300" distR="114300" simplePos="0" relativeHeight="33" behindDoc="0" locked="0" layoutInCell="1" hidden="0" allowOverlap="1">
                      <wp:simplePos x="0" y="0"/>
                      <wp:positionH relativeFrom="column">
                        <wp:posOffset>-52705</wp:posOffset>
                      </wp:positionH>
                      <wp:positionV relativeFrom="paragraph">
                        <wp:posOffset>1697355</wp:posOffset>
                      </wp:positionV>
                      <wp:extent cx="1389380" cy="448945"/>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1389380" cy="448945"/>
                              </a:xfrm>
                              <a:prstGeom prst="rect">
                                <a:avLst/>
                              </a:prstGeom>
                              <a:noFill/>
                              <a:ln w="9525">
                                <a:miter/>
                              </a:ln>
                            </wps:spPr>
                            <wps:txbx>
                              <w:txbxContent>
                                <w:p>
                                  <w:pPr>
                                    <w:pStyle w:val="0"/>
                                    <w:spacing w:line="220" w:lineRule="exact"/>
                                    <w:ind w:firstLineChars="0"/>
                                    <w:rPr>
                                      <w:rFonts w:hint="default"/>
                                    </w:rPr>
                                  </w:pPr>
                                  <w:r>
                                    <w:rPr>
                                      <w:rFonts w:hint="eastAsia" w:asciiTheme="minorEastAsia" w:hAnsiTheme="minorEastAsia" w:eastAsiaTheme="minorEastAsia"/>
                                      <w:sz w:val="20"/>
                                    </w:rPr>
                                    <w:t>高齢者保健福祉計</w:t>
                                  </w:r>
                                </w:p>
                                <w:p>
                                  <w:pPr>
                                    <w:pStyle w:val="0"/>
                                    <w:spacing w:line="220" w:lineRule="exact"/>
                                    <w:ind w:firstLineChars="0"/>
                                    <w:rPr>
                                      <w:rFonts w:hint="default"/>
                                    </w:rPr>
                                  </w:pPr>
                                  <w:r>
                                    <w:rPr>
                                      <w:rFonts w:hint="eastAsia" w:asciiTheme="minorEastAsia" w:hAnsiTheme="minorEastAsia" w:eastAsiaTheme="minorEastAsia"/>
                                      <w:sz w:val="20"/>
                                    </w:rPr>
                                    <w:t>画・介護保険事業</w:t>
                                  </w:r>
                                </w:p>
                                <w:p>
                                  <w:pPr>
                                    <w:pStyle w:val="0"/>
                                    <w:spacing w:line="220" w:lineRule="exact"/>
                                    <w:ind w:firstLineChars="0"/>
                                    <w:rPr>
                                      <w:rFonts w:hint="default"/>
                                    </w:rPr>
                                  </w:pPr>
                                  <w:r>
                                    <w:rPr>
                                      <w:rFonts w:hint="eastAsia" w:asciiTheme="minorEastAsia" w:hAnsiTheme="minorEastAsia" w:eastAsiaTheme="minorEastAsia"/>
                                      <w:sz w:val="20"/>
                                    </w:rPr>
                                    <w:t>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35.35pt;z-index:33;mso-position-vertical-relative:text;width:109.4pt;margin-left:-4.1500000000000004pt;margin-top:133.65pt;" print="f" o:spid="_x0000_s1047" o:allowincell="t" o:allowoverlap="t" filled="f" stroked="f" strokeweight="0.75pt" o:spt="202" type="#_x0000_t202">
                      <v:textbox style="layout-flow:horizontal;" inset="2.0637499999999998mm,0.24694444444444438mm,2.0637499999999998mm,0.24694444444444438mm">
                        <w:txbxContent>
                          <w:p>
                            <w:pPr>
                              <w:pStyle w:val="0"/>
                              <w:spacing w:line="220" w:lineRule="exact"/>
                              <w:ind w:firstLineChars="0"/>
                              <w:rPr>
                                <w:rFonts w:hint="default"/>
                              </w:rPr>
                            </w:pPr>
                            <w:r>
                              <w:rPr>
                                <w:rFonts w:hint="eastAsia" w:asciiTheme="minorEastAsia" w:hAnsiTheme="minorEastAsia" w:eastAsiaTheme="minorEastAsia"/>
                                <w:sz w:val="20"/>
                              </w:rPr>
                              <w:t>高齢者保健福祉計</w:t>
                            </w:r>
                          </w:p>
                          <w:p>
                            <w:pPr>
                              <w:pStyle w:val="0"/>
                              <w:spacing w:line="220" w:lineRule="exact"/>
                              <w:ind w:firstLineChars="0"/>
                              <w:rPr>
                                <w:rFonts w:hint="default"/>
                              </w:rPr>
                            </w:pPr>
                            <w:r>
                              <w:rPr>
                                <w:rFonts w:hint="eastAsia" w:asciiTheme="minorEastAsia" w:hAnsiTheme="minorEastAsia" w:eastAsiaTheme="minorEastAsia"/>
                                <w:sz w:val="20"/>
                              </w:rPr>
                              <w:t>画・介護保険事業</w:t>
                            </w:r>
                          </w:p>
                          <w:p>
                            <w:pPr>
                              <w:pStyle w:val="0"/>
                              <w:spacing w:line="220" w:lineRule="exact"/>
                              <w:ind w:firstLineChars="0"/>
                              <w:rPr>
                                <w:rFonts w:hint="default"/>
                              </w:rPr>
                            </w:pPr>
                            <w:r>
                              <w:rPr>
                                <w:rFonts w:hint="eastAsia" w:asciiTheme="minorEastAsia" w:hAnsiTheme="minorEastAsia" w:eastAsiaTheme="minorEastAsia"/>
                                <w:sz w:val="20"/>
                              </w:rPr>
                              <w:t>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5" behindDoc="0" locked="0" layoutInCell="1" hidden="0" allowOverlap="1">
                      <wp:simplePos x="0" y="0"/>
                      <wp:positionH relativeFrom="column">
                        <wp:posOffset>-38100</wp:posOffset>
                      </wp:positionH>
                      <wp:positionV relativeFrom="paragraph">
                        <wp:posOffset>2226310</wp:posOffset>
                      </wp:positionV>
                      <wp:extent cx="1389380" cy="448945"/>
                      <wp:effectExtent l="0" t="0" r="635" b="635"/>
                      <wp:wrapNone/>
                      <wp:docPr id="1048" name="オブジェクト 0"/>
                      <a:graphic xmlns:a="http://schemas.openxmlformats.org/drawingml/2006/main">
                        <a:graphicData uri="http://schemas.microsoft.com/office/word/2010/wordprocessingShape">
                          <wps:wsp>
                            <wps:cNvPr id="1048" name="オブジェクト 0"/>
                            <wps:cNvSpPr txBox="1">
                              <a:spLocks noChangeArrowheads="1"/>
                            </wps:cNvSpPr>
                            <wps:spPr>
                              <a:xfrm>
                                <a:off x="0" y="0"/>
                                <a:ext cx="1389380" cy="448945"/>
                              </a:xfrm>
                              <a:prstGeom prst="rect">
                                <a:avLst/>
                              </a:prstGeom>
                              <a:noFill/>
                              <a:ln w="9525">
                                <a:miter/>
                              </a:ln>
                            </wps:spPr>
                            <wps:txbx>
                              <w:txbxContent>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障害者計画・障害</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福祉計画・障害児</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福祉計画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35.35pt;z-index:35;mso-position-vertical-relative:text;width:109.4pt;margin-left:-3pt;margin-top:175.3pt;" print="f" o:spid="_x0000_s1048" o:allowincell="t" o:allowoverlap="t" filled="f" stroked="f" strokeweight="0.75pt" o:spt="202" type="#_x0000_t202">
                      <v:textbox style="layout-flow:horizontal;" inset="2.0637499999999998mm,0.24694444444444438mm,2.0637499999999998mm,0.24694444444444438mm">
                        <w:txbxContent>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障害者計画・障害</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福祉計画・障害児</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福祉計画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6" behindDoc="0" locked="0" layoutInCell="1" hidden="0" allowOverlap="1">
                      <wp:simplePos x="0" y="0"/>
                      <wp:positionH relativeFrom="column">
                        <wp:posOffset>-38100</wp:posOffset>
                      </wp:positionH>
                      <wp:positionV relativeFrom="paragraph">
                        <wp:posOffset>2780030</wp:posOffset>
                      </wp:positionV>
                      <wp:extent cx="1389380" cy="448945"/>
                      <wp:effectExtent l="0" t="0" r="635" b="635"/>
                      <wp:wrapNone/>
                      <wp:docPr id="1049" name="オブジェクト 0"/>
                      <a:graphic xmlns:a="http://schemas.openxmlformats.org/drawingml/2006/main">
                        <a:graphicData uri="http://schemas.microsoft.com/office/word/2010/wordprocessingShape">
                          <wps:wsp>
                            <wps:cNvPr id="1049" name="オブジェクト 0"/>
                            <wps:cNvSpPr txBox="1">
                              <a:spLocks noChangeArrowheads="1"/>
                            </wps:cNvSpPr>
                            <wps:spPr>
                              <a:xfrm>
                                <a:off x="0" y="0"/>
                                <a:ext cx="1389380" cy="448945"/>
                              </a:xfrm>
                              <a:prstGeom prst="rect">
                                <a:avLst/>
                              </a:prstGeom>
                              <a:noFill/>
                              <a:ln w="9525">
                                <a:miter/>
                              </a:ln>
                            </wps:spPr>
                            <wps:txbx>
                              <w:txbxContent>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いきいき健康長寿</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のまち”みやづ”</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推進プラン</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35.35pt;z-index:36;mso-position-vertical-relative:text;width:109.4pt;margin-left:-3pt;margin-top:218.9pt;" print="f" o:spid="_x0000_s1049" o:allowincell="t" o:allowoverlap="t" filled="f" stroked="f" strokeweight="0.75pt" o:spt="202" type="#_x0000_t202">
                      <v:textbox style="layout-flow:horizontal;" inset="2.0637499999999998mm,0.24694444444444438mm,2.0637499999999998mm,0.24694444444444438mm">
                        <w:txbxContent>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いきいき健康長寿</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のまち”みやづ”</w:t>
                            </w:r>
                          </w:p>
                          <w:p>
                            <w:pPr>
                              <w:pStyle w:val="0"/>
                              <w:spacing w:line="220" w:lineRule="exact"/>
                              <w:ind w:firstLineChars="0"/>
                              <w:rPr>
                                <w:rFonts w:hint="default" w:ascii="ＭＳ 明朝" w:hAnsi="ＭＳ 明朝" w:eastAsia="ＭＳ 明朝"/>
                                <w:sz w:val="20"/>
                              </w:rPr>
                            </w:pPr>
                            <w:r>
                              <w:rPr>
                                <w:rFonts w:hint="eastAsia" w:ascii="ＭＳ 明朝" w:hAnsi="ＭＳ 明朝" w:eastAsia="ＭＳ 明朝"/>
                                <w:sz w:val="20"/>
                              </w:rPr>
                              <w:t>推進プラン</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4" behindDoc="0" locked="0" layoutInCell="1" hidden="0" allowOverlap="1">
                      <wp:simplePos x="0" y="0"/>
                      <wp:positionH relativeFrom="column">
                        <wp:posOffset>-38100</wp:posOffset>
                      </wp:positionH>
                      <wp:positionV relativeFrom="paragraph">
                        <wp:posOffset>394970</wp:posOffset>
                      </wp:positionV>
                      <wp:extent cx="1389380" cy="280670"/>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a:spLocks noChangeArrowheads="1"/>
                            </wps:cNvSpPr>
                            <wps:spPr>
                              <a:xfrm>
                                <a:off x="0" y="0"/>
                                <a:ext cx="1389380" cy="280670"/>
                              </a:xfrm>
                              <a:prstGeom prst="rect">
                                <a:avLst/>
                              </a:prstGeom>
                              <a:noFill/>
                              <a:ln w="9525">
                                <a:miter/>
                              </a:ln>
                            </wps:spPr>
                            <wps:txbx>
                              <w:txbxContent>
                                <w:p>
                                  <w:pPr>
                                    <w:pStyle w:val="0"/>
                                    <w:spacing w:line="220" w:lineRule="exact"/>
                                    <w:ind w:firstLineChars="0"/>
                                    <w:rPr>
                                      <w:rFonts w:hint="default"/>
                                    </w:rPr>
                                  </w:pPr>
                                  <w:r>
                                    <w:rPr>
                                      <w:rFonts w:hint="eastAsia" w:ascii="ＭＳ ゴシック" w:hAnsi="ＭＳ ゴシック" w:eastAsia="ＭＳ ゴシック"/>
                                    </w:rPr>
                                    <w:t>地域福祉計画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22.1pt;z-index:34;mso-position-vertical-relative:text;width:109.4pt;margin-left:-3pt;margin-top:31.1pt;" print="f" o:spid="_x0000_s1050" o:allowincell="t" o:allowoverlap="t" filled="f" stroked="f" strokeweight="0.75pt" o:spt="202" type="#_x0000_t202">
                      <v:textbox style="layout-flow:horizontal;" inset="2.0637499999999998mm,0.24694444444444438mm,2.0637499999999998mm,0.24694444444444438mm">
                        <w:txbxContent>
                          <w:p>
                            <w:pPr>
                              <w:pStyle w:val="0"/>
                              <w:spacing w:line="220" w:lineRule="exact"/>
                              <w:ind w:firstLineChars="0"/>
                              <w:rPr>
                                <w:rFonts w:hint="default"/>
                              </w:rPr>
                            </w:pPr>
                            <w:r>
                              <w:rPr>
                                <w:rFonts w:hint="eastAsia" w:ascii="ＭＳ ゴシック" w:hAnsi="ＭＳ ゴシック" w:eastAsia="ＭＳ ゴシック"/>
                              </w:rPr>
                              <w:t>地域福祉計画</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6" behindDoc="0" locked="0" layoutInCell="1" hidden="0" allowOverlap="1">
                      <wp:simplePos x="0" y="0"/>
                      <wp:positionH relativeFrom="column">
                        <wp:posOffset>-50800</wp:posOffset>
                      </wp:positionH>
                      <wp:positionV relativeFrom="paragraph">
                        <wp:posOffset>1093470</wp:posOffset>
                      </wp:positionV>
                      <wp:extent cx="1389380" cy="296545"/>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a:spLocks noChangeArrowheads="1"/>
                            </wps:cNvSpPr>
                            <wps:spPr>
                              <a:xfrm>
                                <a:off x="0" y="0"/>
                                <a:ext cx="1389380" cy="296545"/>
                              </a:xfrm>
                              <a:prstGeom prst="rect">
                                <a:avLst/>
                              </a:prstGeom>
                              <a:noFill/>
                              <a:ln w="9525">
                                <a:miter/>
                              </a:ln>
                            </wps:spPr>
                            <wps:txbx>
                              <w:txbxContent>
                                <w:p>
                                  <w:pPr>
                                    <w:pStyle w:val="0"/>
                                    <w:spacing w:line="220" w:lineRule="exact"/>
                                    <w:ind w:firstLineChars="0"/>
                                    <w:rPr>
                                      <w:rFonts w:hint="default"/>
                                    </w:rPr>
                                  </w:pPr>
                                  <w:r>
                                    <w:rPr>
                                      <w:rFonts w:hint="eastAsia" w:asciiTheme="minorEastAsia" w:hAnsiTheme="minorEastAsia" w:eastAsiaTheme="minorEastAsia"/>
                                      <w:sz w:val="20"/>
                                    </w:rPr>
                                    <w:t>子ども・子育て</w:t>
                                  </w:r>
                                </w:p>
                                <w:p>
                                  <w:pPr>
                                    <w:pStyle w:val="0"/>
                                    <w:spacing w:line="220" w:lineRule="exact"/>
                                    <w:ind w:firstLineChars="0"/>
                                    <w:rPr>
                                      <w:rFonts w:hint="default"/>
                                    </w:rPr>
                                  </w:pPr>
                                  <w:r>
                                    <w:rPr>
                                      <w:rFonts w:hint="eastAsia" w:asciiTheme="minorEastAsia" w:hAnsiTheme="minorEastAsia" w:eastAsiaTheme="minorEastAsia"/>
                                      <w:sz w:val="20"/>
                                    </w:rPr>
                                    <w:t>支援事業計画</w:t>
                                  </w: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23.35pt;z-index:26;mso-position-vertical-relative:text;width:109.4pt;margin-left:-4pt;margin-top:86.1pt;" print="f" o:spid="_x0000_s1051" o:allowincell="t" o:allowoverlap="t" filled="f" stroked="f" strokeweight="0.75pt" o:spt="202" type="#_x0000_t202">
                      <v:textbox style="layout-flow:horizontal;" inset="2.0637499999999998mm,0.24694444444444438mm,2.0637499999999998mm,0.24694444444444438mm">
                        <w:txbxContent>
                          <w:p>
                            <w:pPr>
                              <w:pStyle w:val="0"/>
                              <w:spacing w:line="220" w:lineRule="exact"/>
                              <w:ind w:firstLineChars="0"/>
                              <w:rPr>
                                <w:rFonts w:hint="default"/>
                              </w:rPr>
                            </w:pPr>
                            <w:r>
                              <w:rPr>
                                <w:rFonts w:hint="eastAsia" w:asciiTheme="minorEastAsia" w:hAnsiTheme="minorEastAsia" w:eastAsiaTheme="minorEastAsia"/>
                                <w:sz w:val="20"/>
                              </w:rPr>
                              <w:t>子ども・子育て</w:t>
                            </w:r>
                          </w:p>
                          <w:p>
                            <w:pPr>
                              <w:pStyle w:val="0"/>
                              <w:spacing w:line="220" w:lineRule="exact"/>
                              <w:ind w:firstLineChars="0"/>
                              <w:rPr>
                                <w:rFonts w:hint="default"/>
                              </w:rPr>
                            </w:pPr>
                            <w:r>
                              <w:rPr>
                                <w:rFonts w:hint="eastAsia" w:asciiTheme="minorEastAsia" w:hAnsiTheme="minorEastAsia" w:eastAsiaTheme="minorEastAsia"/>
                                <w:sz w:val="20"/>
                              </w:rPr>
                              <w:t>支援事業計画</w:t>
                            </w:r>
                          </w:p>
                        </w:txbxContent>
                      </v:textbox>
                      <v:imagedata o:title=""/>
                      <w10:wrap type="none" anchorx="text" anchory="text"/>
                    </v:shape>
                  </w:pict>
                </mc:Fallback>
              </mc:AlternateContent>
            </w:r>
          </w:p>
        </w:tc>
        <w:tc>
          <w:tcPr>
            <w:tcW w:w="1132" w:type="dxa"/>
            <w:tcBorders>
              <w:top w:val="none" w:color="auto" w:sz="0" w:space="0"/>
              <w:left w:val="single" w:color="auto" w:sz="4" w:space="0"/>
              <w:bottom w:val="none" w:color="auto" w:sz="0" w:space="0"/>
              <w:right w:val="dashed" w:color="auto" w:sz="4" w:space="0"/>
              <w:tl2br w:val="none" w:color="auto" w:sz="0" w:space="0"/>
              <w:tr2bl w:val="none" w:color="auto" w:sz="0" w:space="0"/>
            </w:tcBorders>
            <w:vAlign w:val="top"/>
          </w:tcPr>
          <w:p>
            <w:pPr>
              <w:pStyle w:val="0"/>
              <w:rPr>
                <w:rFonts w:hint="default" w:ascii="ＭＳ 明朝" w:hAnsi="ＭＳ 明朝" w:eastAsia="ＭＳ 明朝"/>
                <w:sz w:val="20"/>
              </w:rPr>
            </w:pPr>
            <w:r>
              <w:rPr>
                <w:rFonts w:hint="eastAsia"/>
              </w:rPr>
              <mc:AlternateContent>
                <mc:Choice Requires="wps">
                  <w:drawing>
                    <wp:anchor distT="0" distB="0" distL="114300" distR="114300" simplePos="0" relativeHeight="23" behindDoc="0" locked="0" layoutInCell="1" hidden="0" allowOverlap="1">
                      <wp:simplePos x="0" y="0"/>
                      <wp:positionH relativeFrom="column">
                        <wp:posOffset>-50800</wp:posOffset>
                      </wp:positionH>
                      <wp:positionV relativeFrom="paragraph">
                        <wp:posOffset>111760</wp:posOffset>
                      </wp:positionV>
                      <wp:extent cx="3553460" cy="757555"/>
                      <wp:effectExtent l="635" t="1905" r="29845" b="12065"/>
                      <wp:wrapNone/>
                      <wp:docPr id="1052" name="オブジェクト 0"/>
                      <a:graphic xmlns:a="http://schemas.openxmlformats.org/drawingml/2006/main">
                        <a:graphicData uri="http://schemas.microsoft.com/office/word/2010/wordprocessingShape">
                          <wps:wsp>
                            <wps:cNvPr id="1052" name="オブジェクト 0"/>
                            <wps:cNvSpPr>
                              <a:spLocks noChangeArrowheads="1"/>
                            </wps:cNvSpPr>
                            <wps:spPr>
                              <a:xfrm>
                                <a:off x="0" y="0"/>
                                <a:ext cx="3553460" cy="757555"/>
                              </a:xfrm>
                              <a:prstGeom prst="rightArrow">
                                <a:avLst>
                                  <a:gd name="adj1" fmla="val 47361"/>
                                  <a:gd name="adj2" fmla="val 23822"/>
                                </a:avLst>
                              </a:prstGeom>
                              <a:pattFill prst="horzBrick">
                                <a:fgClr>
                                  <a:srgbClr val="FFFFFF"/>
                                </a:fgClr>
                                <a:bgClr>
                                  <a:srgbClr val="000000"/>
                                </a:bgClr>
                              </a:pattFill>
                              <a:ln w="19050">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59.65pt;z-index:23;mso-position-vertical-relative:text;width:279.8pt;margin-left:-4pt;margin-top:8.8000000000000007pt;" print="f" o:spid="_x0000_s1052" o:allowincell="t" o:allowoverlap="t" filled="t" fillcolor="#ffffff" stroked="t" strokecolor="#000000" strokeweight="1.5pt" o:spt="13" type="#_x0000_t13" adj="16454,5685">
                      <v:fill type="pattern" color2="#000000" r:id="rId8"/>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24" behindDoc="0" locked="0" layoutInCell="1" hidden="0" allowOverlap="1">
                      <wp:simplePos x="0" y="0"/>
                      <wp:positionH relativeFrom="column">
                        <wp:posOffset>-50800</wp:posOffset>
                      </wp:positionH>
                      <wp:positionV relativeFrom="paragraph">
                        <wp:posOffset>1009015</wp:posOffset>
                      </wp:positionV>
                      <wp:extent cx="697865" cy="481965"/>
                      <wp:effectExtent l="635" t="1270" r="29845" b="11430"/>
                      <wp:wrapNone/>
                      <wp:docPr id="1053" name="オブジェクト 0"/>
                      <a:graphic xmlns:a="http://schemas.openxmlformats.org/drawingml/2006/main">
                        <a:graphicData uri="http://schemas.microsoft.com/office/word/2010/wordprocessingShape">
                          <wps:wsp>
                            <wps:cNvPr id="1053" name="オブジェクト 0"/>
                            <wps:cNvSpPr>
                              <a:spLocks noChangeArrowheads="1"/>
                            </wps:cNvSpPr>
                            <wps:spPr>
                              <a:xfrm>
                                <a:off x="0" y="0"/>
                                <a:ext cx="697865" cy="481965"/>
                              </a:xfrm>
                              <a:prstGeom prst="rightArrow">
                                <a:avLst>
                                  <a:gd name="adj1" fmla="val 49148"/>
                                  <a:gd name="adj2" fmla="val 37418"/>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24;mso-position-vertical-relative:text;width:54.95pt;margin-left:-4pt;margin-top:79.45pt;" print="f" o:spid="_x0000_s1053" o:allowincell="t" o:allowoverlap="t" filled="t" fillcolor="#d8d8d8 [2732]" stroked="t" strokecolor="#000000" strokeweight="0.75pt" o:spt="13" type="#_x0000_t13" adj="13518,5492">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27" behindDoc="0" locked="0" layoutInCell="1" hidden="0" allowOverlap="1">
                      <wp:simplePos x="0" y="0"/>
                      <wp:positionH relativeFrom="column">
                        <wp:posOffset>655320</wp:posOffset>
                      </wp:positionH>
                      <wp:positionV relativeFrom="paragraph">
                        <wp:posOffset>1009015</wp:posOffset>
                      </wp:positionV>
                      <wp:extent cx="3584575" cy="481965"/>
                      <wp:effectExtent l="635" t="1270" r="29845" b="11430"/>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3584575" cy="481965"/>
                              </a:xfrm>
                              <a:prstGeom prst="rightArrow">
                                <a:avLst>
                                  <a:gd name="adj1" fmla="val 59157"/>
                                  <a:gd name="adj2" fmla="val 50207"/>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27;mso-position-vertical-relative:text;width:282.25pt;margin-left:51.6pt;margin-top:79.45pt;" print="f" o:spid="_x0000_s1054" o:allowincell="t" o:allowoverlap="t" filled="t" fillcolor="#d8d8d8 [2732]" stroked="t" strokecolor="#000000" strokeweight="0.75pt" o:spt="13" type="#_x0000_t13" adj="10755,4411">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25" behindDoc="0" locked="0" layoutInCell="1" hidden="0" allowOverlap="1">
                      <wp:simplePos x="0" y="0"/>
                      <wp:positionH relativeFrom="column">
                        <wp:posOffset>-50800</wp:posOffset>
                      </wp:positionH>
                      <wp:positionV relativeFrom="paragraph">
                        <wp:posOffset>1613535</wp:posOffset>
                      </wp:positionV>
                      <wp:extent cx="1413510" cy="481965"/>
                      <wp:effectExtent l="635" t="1270" r="29845" b="11430"/>
                      <wp:wrapNone/>
                      <wp:docPr id="1055" name="オブジェクト 0"/>
                      <a:graphic xmlns:a="http://schemas.openxmlformats.org/drawingml/2006/main">
                        <a:graphicData uri="http://schemas.microsoft.com/office/word/2010/wordprocessingShape">
                          <wps:wsp>
                            <wps:cNvPr id="1055" name="オブジェクト 0"/>
                            <wps:cNvSpPr>
                              <a:spLocks noChangeArrowheads="1"/>
                            </wps:cNvSpPr>
                            <wps:spPr>
                              <a:xfrm>
                                <a:off x="0" y="0"/>
                                <a:ext cx="1413510" cy="481965"/>
                              </a:xfrm>
                              <a:prstGeom prst="rightArrow">
                                <a:avLst>
                                  <a:gd name="adj1" fmla="val 50046"/>
                                  <a:gd name="adj2" fmla="val 29640"/>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25;mso-position-vertical-relative:text;width:111.3pt;margin-left:-4pt;margin-top:127.05pt;" print="f" o:spid="_x0000_s1055" o:allowincell="t" o:allowoverlap="t" filled="t" fillcolor="#d8d8d8 [2732]" stroked="t" strokecolor="#000000" strokeweight="0.75pt" o:spt="13" type="#_x0000_t13" adj="15198,5395">
                      <v:stroke filltype="solid"/>
                      <v:textbox style="layout-flow:horizontal;"/>
                      <v:imagedata o:title=""/>
                      <w10:wrap type="none" anchorx="text" anchory="text"/>
                    </v:shape>
                  </w:pict>
                </mc:Fallback>
              </mc:AlternateContent>
            </w: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top"/>
          </w:tcPr>
          <w:p>
            <w:pPr>
              <w:pStyle w:val="0"/>
              <w:ind w:firstLine="100"/>
              <w:rPr>
                <w:rFonts w:hint="default" w:ascii="ＭＳ 明朝" w:hAnsi="ＭＳ 明朝" w:eastAsia="ＭＳ 明朝"/>
                <w:sz w:val="20"/>
              </w:rPr>
            </w:pP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top"/>
          </w:tcPr>
          <w:p>
            <w:pPr>
              <w:pStyle w:val="0"/>
              <w:rPr>
                <w:rFonts w:hint="default" w:ascii="ＭＳ 明朝" w:hAnsi="ＭＳ 明朝" w:eastAsia="ＭＳ 明朝"/>
                <w:sz w:val="20"/>
              </w:rPr>
            </w:pPr>
            <w:r>
              <w:rPr>
                <w:rFonts w:hint="eastAsia"/>
              </w:rPr>
              <mc:AlternateContent>
                <mc:Choice Requires="wps">
                  <w:drawing>
                    <wp:anchor distT="0" distB="0" distL="114300" distR="114300" simplePos="0" relativeHeight="28" behindDoc="0" locked="0" layoutInCell="1" hidden="0" allowOverlap="1">
                      <wp:simplePos x="0" y="0"/>
                      <wp:positionH relativeFrom="column">
                        <wp:posOffset>-62865</wp:posOffset>
                      </wp:positionH>
                      <wp:positionV relativeFrom="paragraph">
                        <wp:posOffset>1613535</wp:posOffset>
                      </wp:positionV>
                      <wp:extent cx="2127885" cy="481965"/>
                      <wp:effectExtent l="635" t="1270" r="29845" b="11430"/>
                      <wp:wrapNone/>
                      <wp:docPr id="1056" name="オブジェクト 0"/>
                      <a:graphic xmlns:a="http://schemas.openxmlformats.org/drawingml/2006/main">
                        <a:graphicData uri="http://schemas.microsoft.com/office/word/2010/wordprocessingShape">
                          <wps:wsp>
                            <wps:cNvPr id="1056" name="オブジェクト 0"/>
                            <wps:cNvSpPr>
                              <a:spLocks noChangeArrowheads="1"/>
                            </wps:cNvSpPr>
                            <wps:spPr>
                              <a:xfrm>
                                <a:off x="0" y="0"/>
                                <a:ext cx="2127885" cy="481965"/>
                              </a:xfrm>
                              <a:prstGeom prst="rightArrow">
                                <a:avLst>
                                  <a:gd name="adj1" fmla="val 50046"/>
                                  <a:gd name="adj2" fmla="val 44624"/>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28;mso-position-vertical-relative:text;width:167.55pt;margin-left:-4.95pt;margin-top:127.05pt;" print="f" o:spid="_x0000_s1056" o:allowincell="t" o:allowoverlap="t" filled="t" fillcolor="#d8d8d8 [2732]" stroked="t" strokecolor="#000000" strokeweight="0.75pt" o:spt="13" type="#_x0000_t13" adj="11961,5395">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31" behindDoc="0" locked="0" layoutInCell="1" hidden="0" allowOverlap="1">
                      <wp:simplePos x="0" y="0"/>
                      <wp:positionH relativeFrom="column">
                        <wp:posOffset>-1489075</wp:posOffset>
                      </wp:positionH>
                      <wp:positionV relativeFrom="paragraph">
                        <wp:posOffset>2731135</wp:posOffset>
                      </wp:positionV>
                      <wp:extent cx="1413510" cy="481965"/>
                      <wp:effectExtent l="635" t="1270" r="29845" b="11430"/>
                      <wp:wrapNone/>
                      <wp:docPr id="1057" name="オブジェクト 0"/>
                      <a:graphic xmlns:a="http://schemas.openxmlformats.org/drawingml/2006/main">
                        <a:graphicData uri="http://schemas.microsoft.com/office/word/2010/wordprocessingShape">
                          <wps:wsp>
                            <wps:cNvPr id="1057" name="オブジェクト 0"/>
                            <wps:cNvSpPr>
                              <a:spLocks noChangeArrowheads="1"/>
                            </wps:cNvSpPr>
                            <wps:spPr>
                              <a:xfrm>
                                <a:off x="0" y="0"/>
                                <a:ext cx="1413510" cy="481965"/>
                              </a:xfrm>
                              <a:prstGeom prst="rightArrow">
                                <a:avLst>
                                  <a:gd name="adj1" fmla="val 50046"/>
                                  <a:gd name="adj2" fmla="val 29640"/>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31;mso-position-vertical-relative:text;width:111.3pt;margin-left:-117.25pt;margin-top:215.05pt;" print="f" o:spid="_x0000_s1057" o:allowincell="t" o:allowoverlap="t" filled="t" fillcolor="#d8d8d8 [2732]" stroked="t" strokecolor="#000000" strokeweight="0.75pt" o:spt="13" type="#_x0000_t13" adj="15198,5395">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32" behindDoc="0" locked="0" layoutInCell="1" hidden="0" allowOverlap="1">
                      <wp:simplePos x="0" y="0"/>
                      <wp:positionH relativeFrom="column">
                        <wp:posOffset>-62865</wp:posOffset>
                      </wp:positionH>
                      <wp:positionV relativeFrom="paragraph">
                        <wp:posOffset>2731135</wp:posOffset>
                      </wp:positionV>
                      <wp:extent cx="2127885" cy="481965"/>
                      <wp:effectExtent l="635" t="1270" r="29845" b="11430"/>
                      <wp:wrapNone/>
                      <wp:docPr id="1058" name="オブジェクト 0"/>
                      <a:graphic xmlns:a="http://schemas.openxmlformats.org/drawingml/2006/main">
                        <a:graphicData uri="http://schemas.microsoft.com/office/word/2010/wordprocessingShape">
                          <wps:wsp>
                            <wps:cNvPr id="1058" name="オブジェクト 0"/>
                            <wps:cNvSpPr>
                              <a:spLocks noChangeArrowheads="1"/>
                            </wps:cNvSpPr>
                            <wps:spPr>
                              <a:xfrm>
                                <a:off x="0" y="0"/>
                                <a:ext cx="2127885" cy="481965"/>
                              </a:xfrm>
                              <a:prstGeom prst="rightArrow">
                                <a:avLst>
                                  <a:gd name="adj1" fmla="val 50046"/>
                                  <a:gd name="adj2" fmla="val 44624"/>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32;mso-position-vertical-relative:text;width:167.55pt;margin-left:-4.95pt;margin-top:215.05pt;" print="f" o:spid="_x0000_s1058" o:allowincell="t" o:allowoverlap="t" filled="t" fillcolor="#d8d8d8 [2732]" stroked="t" strokecolor="#000000" strokeweight="0.75pt" o:spt="13" type="#_x0000_t13" adj="11961,5395">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29" behindDoc="0" locked="0" layoutInCell="1" hidden="0" allowOverlap="1">
                      <wp:simplePos x="0" y="0"/>
                      <wp:positionH relativeFrom="column">
                        <wp:posOffset>-1489075</wp:posOffset>
                      </wp:positionH>
                      <wp:positionV relativeFrom="paragraph">
                        <wp:posOffset>2178685</wp:posOffset>
                      </wp:positionV>
                      <wp:extent cx="1413510" cy="481965"/>
                      <wp:effectExtent l="635" t="1270" r="29845" b="11430"/>
                      <wp:wrapNone/>
                      <wp:docPr id="1059" name="オブジェクト 0"/>
                      <a:graphic xmlns:a="http://schemas.openxmlformats.org/drawingml/2006/main">
                        <a:graphicData uri="http://schemas.microsoft.com/office/word/2010/wordprocessingShape">
                          <wps:wsp>
                            <wps:cNvPr id="1059" name="オブジェクト 0"/>
                            <wps:cNvSpPr>
                              <a:spLocks noChangeArrowheads="1"/>
                            </wps:cNvSpPr>
                            <wps:spPr>
                              <a:xfrm>
                                <a:off x="0" y="0"/>
                                <a:ext cx="1413510" cy="481965"/>
                              </a:xfrm>
                              <a:prstGeom prst="rightArrow">
                                <a:avLst>
                                  <a:gd name="adj1" fmla="val 50046"/>
                                  <a:gd name="adj2" fmla="val 29640"/>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29;mso-position-vertical-relative:text;width:111.3pt;margin-left:-117.25pt;margin-top:171.55pt;" print="f" o:spid="_x0000_s1059" o:allowincell="t" o:allowoverlap="t" filled="t" fillcolor="#d8d8d8 [2732]" stroked="t" strokecolor="#000000" strokeweight="0.75pt" o:spt="13" type="#_x0000_t13" adj="15198,5395">
                      <v:stroke filltyp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30" behindDoc="0" locked="0" layoutInCell="1" hidden="0" allowOverlap="1">
                      <wp:simplePos x="0" y="0"/>
                      <wp:positionH relativeFrom="column">
                        <wp:posOffset>-62865</wp:posOffset>
                      </wp:positionH>
                      <wp:positionV relativeFrom="paragraph">
                        <wp:posOffset>2178685</wp:posOffset>
                      </wp:positionV>
                      <wp:extent cx="2127885" cy="481965"/>
                      <wp:effectExtent l="635" t="1270" r="29845" b="11430"/>
                      <wp:wrapNone/>
                      <wp:docPr id="1060" name="オブジェクト 0"/>
                      <a:graphic xmlns:a="http://schemas.openxmlformats.org/drawingml/2006/main">
                        <a:graphicData uri="http://schemas.microsoft.com/office/word/2010/wordprocessingShape">
                          <wps:wsp>
                            <wps:cNvPr id="1060" name="オブジェクト 0"/>
                            <wps:cNvSpPr>
                              <a:spLocks noChangeArrowheads="1"/>
                            </wps:cNvSpPr>
                            <wps:spPr>
                              <a:xfrm>
                                <a:off x="0" y="0"/>
                                <a:ext cx="2127885" cy="481965"/>
                              </a:xfrm>
                              <a:prstGeom prst="rightArrow">
                                <a:avLst>
                                  <a:gd name="adj1" fmla="val 50046"/>
                                  <a:gd name="adj2" fmla="val 44624"/>
                                </a:avLst>
                              </a:prstGeom>
                              <a:solidFill>
                                <a:schemeClr val="bg1">
                                  <a:lumMod val="85000"/>
                                </a:schemeClr>
                              </a:solidFill>
                              <a:ln w="9525">
                                <a:solidFill>
                                  <a:sysClr val="windowText"/>
                                </a:solidFill>
                                <a:miter/>
                              </a:ln>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position:absolute;mso-position-horizontal-relative:text;height:37.950000000000003pt;z-index:30;mso-position-vertical-relative:text;width:167.55pt;margin-left:-4.95pt;margin-top:171.55pt;" print="f" o:spid="_x0000_s1060" o:allowincell="t" o:allowoverlap="t" filled="t" fillcolor="#d8d8d8 [2732]" stroked="t" strokecolor="#000000" strokeweight="0.75pt" o:spt="13" type="#_x0000_t13" adj="11961,5395">
                      <v:stroke filltype="solid"/>
                      <v:textbox style="layout-flow:horizontal;"/>
                      <v:imagedata o:title=""/>
                      <w10:wrap type="none" anchorx="text" anchory="text"/>
                    </v:shape>
                  </w:pict>
                </mc:Fallback>
              </mc:AlternateContent>
            </w: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top"/>
          </w:tcPr>
          <w:p>
            <w:pPr>
              <w:pStyle w:val="0"/>
              <w:ind w:firstLine="100"/>
              <w:rPr>
                <w:rFonts w:hint="default" w:ascii="ＭＳ 明朝" w:hAnsi="ＭＳ 明朝" w:eastAsia="ＭＳ 明朝"/>
                <w:sz w:val="20"/>
              </w:rPr>
            </w:pPr>
          </w:p>
        </w:tc>
        <w:tc>
          <w:tcPr>
            <w:tcW w:w="1132"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top"/>
          </w:tcPr>
          <w:p>
            <w:pPr>
              <w:pStyle w:val="0"/>
              <w:ind w:firstLine="100"/>
              <w:rPr>
                <w:rFonts w:hint="default" w:ascii="ＭＳ 明朝" w:hAnsi="ＭＳ 明朝" w:eastAsia="ＭＳ 明朝"/>
                <w:sz w:val="20"/>
              </w:rPr>
            </w:pPr>
          </w:p>
        </w:tc>
        <w:tc>
          <w:tcPr>
            <w:tcW w:w="113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top"/>
          </w:tcPr>
          <w:p>
            <w:pPr>
              <w:pStyle w:val="0"/>
              <w:ind w:firstLine="100"/>
              <w:rPr>
                <w:rFonts w:hint="default" w:ascii="ＭＳ 明朝" w:hAnsi="ＭＳ 明朝" w:eastAsia="ＭＳ 明朝"/>
                <w:sz w:val="20"/>
              </w:rPr>
            </w:pPr>
          </w:p>
        </w:tc>
      </w:tr>
    </w:tbl>
    <w:p>
      <w:pPr>
        <w:pStyle w:val="0"/>
        <w:spacing w:line="360" w:lineRule="auto"/>
        <w:ind w:firstLine="0" w:firstLineChars="0"/>
        <w:rPr>
          <w:rFonts w:hint="default" w:ascii="ＭＳ 明朝" w:hAnsi="ＭＳ 明朝" w:eastAsia="ＭＳ 明朝"/>
          <w:color w:val="4BACC6" w:themeColor="accent5"/>
        </w:rPr>
      </w:pPr>
    </w:p>
    <w:p>
      <w:pPr>
        <w:pStyle w:val="0"/>
        <w:spacing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Theme="minorEastAsia" w:hAnsiTheme="minorEastAsia" w:eastAsiaTheme="minorEastAsia"/>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第４節　計画策定の体制</w:t>
      </w:r>
      <w:r>
        <w:rPr>
          <w:rFonts w:hint="eastAsia" w:asciiTheme="minorEastAsia" w:hAnsiTheme="minorEastAsia" w:eastAsiaTheme="minorEastAsia"/>
          <w:b w:val="1"/>
          <w:color w:val="4BACC6" w:themeColor="accent5"/>
          <w:sz w:val="28"/>
          <w:shd w:val="clear" w:color="auto" w:themeFill="text1" w:themeFillTint="D9" w:themeFillShade="FF"/>
        </w:rPr>
        <w:t>　</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rPr>
      </w:pPr>
      <w:r>
        <w:rPr>
          <w:rFonts w:hint="eastAsia" w:asciiTheme="minorEastAsia" w:hAnsiTheme="minorEastAsia" w:eastAsiaTheme="minorEastAsia"/>
          <w:color w:val="4BACC6" w:themeColor="accent5"/>
        </w:rPr>
        <w:t>　</w:t>
      </w:r>
      <w:r>
        <w:rPr>
          <w:rFonts w:hint="eastAsia" w:ascii="ＭＳ 明朝" w:hAnsi="ＭＳ 明朝" w:eastAsia="ＭＳ 明朝"/>
        </w:rPr>
        <w:t>本計画の策定にあたり、学識経験者、関係機関・団体の役職員、保健福祉医療等の関係者で構成する「宮津市地域福祉計画推進協議会」において、計画の内容を協議しました。</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r>
        <w:rPr>
          <w:rFonts w:hint="eastAsia"/>
        </w:rPr>
        <w:br w:type="page"/>
      </w:r>
    </w:p>
    <w:p>
      <w:pPr>
        <w:pStyle w:val="0"/>
        <w:spacing w:line="100" w:lineRule="exact"/>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r>
        <w:rPr>
          <w:rFonts w:hint="default"/>
          <w:color w:val="4BACC6" w:themeColor="accent5"/>
        </w:rPr>
        <mc:AlternateContent>
          <mc:Choice Requires="wps">
            <w:drawing>
              <wp:anchor distT="0" distB="0" distL="114300" distR="114300" simplePos="0" relativeHeight="4" behindDoc="0" locked="0" layoutInCell="1" hidden="0" allowOverlap="1">
                <wp:simplePos x="0" y="0"/>
                <wp:positionH relativeFrom="column">
                  <wp:posOffset>-6350</wp:posOffset>
                </wp:positionH>
                <wp:positionV relativeFrom="paragraph">
                  <wp:posOffset>-53975</wp:posOffset>
                </wp:positionV>
                <wp:extent cx="5720715" cy="552450"/>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a:spLocks noChangeArrowheads="1"/>
                      </wps:cNvSpPr>
                      <wps:spPr>
                        <a:xfrm>
                          <a:off x="0" y="0"/>
                          <a:ext cx="5720715" cy="552450"/>
                        </a:xfrm>
                        <a:prstGeom prst="roundRect">
                          <a:avLst>
                            <a:gd name="adj" fmla="val 16683"/>
                          </a:avLst>
                        </a:prstGeom>
                        <a:solidFill>
                          <a:srgbClr val="FFFFFF"/>
                        </a:solidFill>
                        <a:ln w="9525">
                          <a:solidFill>
                            <a:sysClr val="windowText"/>
                          </a:solidFill>
                        </a:ln>
                      </wps:spPr>
                      <wps:txbx>
                        <w:txbxContent>
                          <w:p>
                            <w:pPr>
                              <w:pStyle w:val="0"/>
                              <w:ind w:firstLine="140"/>
                              <w:rPr>
                                <w:rFonts w:hint="default" w:ascii="ＭＳ ゴシック" w:hAnsi="ＭＳ ゴシック" w:eastAsia="ＭＳ ゴシック"/>
                              </w:rPr>
                            </w:pPr>
                            <w:r>
                              <w:rPr>
                                <w:rFonts w:hint="eastAsia" w:ascii="ＭＳ ゴシック" w:hAnsi="ＭＳ ゴシック" w:eastAsia="ＭＳ ゴシック"/>
                                <w:sz w:val="28"/>
                              </w:rPr>
                              <w:t>第２章　宮津市の現状</w:t>
                            </w:r>
                          </w:p>
                        </w:txbxContent>
                      </wps:txbx>
                      <wps:bodyPr lIns="74295" tIns="8890" rIns="74295" bIns="8890"/>
                    </wps:wsp>
                  </a:graphicData>
                </a:graphic>
              </wp:anchor>
            </w:drawing>
          </mc:Choice>
          <mc:Fallback>
            <w:pict>
              <v:roundrect id="オブジェクト 0" style="position:absolute;mso-position-horizontal-relative:text;height:43.5pt;z-index:4;mso-position-vertical-relative:text;width:450.45pt;margin-left:-0.5pt;margin-top:-4.25pt;" print="f" o:spid="_x0000_s1061" o:allowincell="t" o:allowoverlap="t" filled="t" fillcolor="#ffffff" stroked="t" strokecolor="#000000" strokeweight="0.75pt" o:spt="2" arcsize="10935f">
                <v:stroke filltype="solid"/>
                <v:textbox style="layout-flow:horizontal;" inset="2.0637499999999998mm,0.24694444444444438mm,2.0637499999999998mm,0.24694444444444438mm">
                  <w:txbxContent>
                    <w:p>
                      <w:pPr>
                        <w:pStyle w:val="0"/>
                        <w:ind w:firstLine="140"/>
                        <w:rPr>
                          <w:rFonts w:hint="default" w:ascii="ＭＳ ゴシック" w:hAnsi="ＭＳ ゴシック" w:eastAsia="ＭＳ ゴシック"/>
                        </w:rPr>
                      </w:pPr>
                      <w:r>
                        <w:rPr>
                          <w:rFonts w:hint="eastAsia" w:ascii="ＭＳ ゴシック" w:hAnsi="ＭＳ ゴシック" w:eastAsia="ＭＳ ゴシック"/>
                          <w:sz w:val="28"/>
                        </w:rPr>
                        <w:t>第２章　宮津市の現状</w:t>
                      </w:r>
                    </w:p>
                  </w:txbxContent>
                </v:textbox>
                <v:imagedata o:title=""/>
                <w10:wrap type="none" anchorx="text" anchory="text"/>
              </v:roundrect>
            </w:pict>
          </mc:Fallback>
        </mc:AlternateConten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spacing w:line="360" w:lineRule="auto"/>
        <w:ind w:firstLine="0" w:firstLineChars="0"/>
        <w:rPr>
          <w:rFonts w:hint="default" w:asciiTheme="minorEastAsia" w:hAnsiTheme="minorEastAsia" w:eastAsiaTheme="minorEastAsia"/>
          <w:b w:val="1"/>
          <w:color w:val="FFFFFF" w:themeColor="background1"/>
          <w:sz w:val="28"/>
        </w:rPr>
      </w:pPr>
      <w:r>
        <w:rPr>
          <w:rFonts w:hint="eastAsia" w:ascii="ＭＳ 明朝" w:hAnsi="ＭＳ 明朝" w:eastAsia="ＭＳ 明朝"/>
          <w:b w:val="1"/>
          <w:color w:val="FFFFFF" w:themeColor="background1"/>
          <w:sz w:val="28"/>
          <w:shd w:val="clear" w:color="auto" w:themeFill="text1" w:themeFillTint="D9" w:themeFillShade="FF"/>
        </w:rPr>
        <w:t>　第１節　人口・世帯の状況　</w:t>
      </w:r>
      <w:r>
        <w:rPr>
          <w:rFonts w:hint="eastAsia" w:asciiTheme="minorEastAsia" w:hAnsiTheme="minorEastAsia" w:eastAsiaTheme="minorEastAsia"/>
          <w:b w:val="1"/>
          <w:color w:val="FFFFFF" w:themeColor="background1"/>
          <w:sz w:val="28"/>
        </w:rPr>
        <w:t>　</w:t>
      </w:r>
    </w:p>
    <w:p>
      <w:pPr>
        <w:pStyle w:val="0"/>
        <w:spacing w:line="360" w:lineRule="auto"/>
        <w:ind w:firstLine="0" w:firstLineChars="0"/>
        <w:rPr>
          <w:rFonts w:hint="default" w:ascii="ＭＳ 明朝" w:hAnsi="ＭＳ 明朝" w:eastAsia="ＭＳ 明朝"/>
          <w:b w:val="1"/>
          <w:color w:val="4BACC6" w:themeColor="accent5"/>
        </w:rPr>
      </w:pPr>
      <w:r>
        <w:rPr>
          <w:rFonts w:hint="eastAsia" w:ascii="ＭＳ ゴシック" w:hAnsi="ＭＳ ゴシック" w:eastAsia="ＭＳ ゴシック"/>
        </w:rPr>
        <w:t>１　総人口の推移</w:t>
      </w:r>
    </w:p>
    <w:p>
      <w:pPr>
        <w:pStyle w:val="0"/>
        <w:autoSpaceDE w:val="1"/>
        <w:autoSpaceDN w:val="1"/>
        <w:ind w:left="240" w:leftChars="100" w:firstLine="240" w:firstLineChars="100"/>
        <w:rPr>
          <w:rFonts w:hint="default" w:ascii="ＭＳ 明朝" w:hAnsi="ＭＳ 明朝" w:eastAsia="ＭＳ 明朝"/>
        </w:rPr>
      </w:pPr>
      <w:r>
        <w:rPr>
          <w:rFonts w:hint="eastAsia" w:ascii="ＭＳ 明朝" w:hAnsi="ＭＳ 明朝" w:eastAsia="ＭＳ 明朝"/>
        </w:rPr>
        <w:t>本市の総人口は減少傾向にあり、平成</w:t>
      </w:r>
      <w:r>
        <w:rPr>
          <w:rFonts w:hint="eastAsia" w:ascii="ＭＳ 明朝" w:hAnsi="ＭＳ 明朝" w:eastAsia="ＭＳ 明朝"/>
        </w:rPr>
        <w:t>29</w:t>
      </w:r>
      <w:r>
        <w:rPr>
          <w:rFonts w:hint="eastAsia" w:ascii="ＭＳ 明朝" w:hAnsi="ＭＳ 明朝" w:eastAsia="ＭＳ 明朝"/>
        </w:rPr>
        <w:t>年度末では</w:t>
      </w:r>
      <w:r>
        <w:rPr>
          <w:rFonts w:hint="eastAsia" w:ascii="ＭＳ 明朝" w:hAnsi="ＭＳ 明朝" w:eastAsia="ＭＳ 明朝"/>
        </w:rPr>
        <w:t>18,206</w:t>
      </w:r>
      <w:r>
        <w:rPr>
          <w:rFonts w:hint="eastAsia" w:ascii="ＭＳ 明朝" w:hAnsi="ＭＳ 明朝" w:eastAsia="ＭＳ 明朝"/>
        </w:rPr>
        <w:t>人と、平成</w:t>
      </w:r>
      <w:r>
        <w:rPr>
          <w:rFonts w:hint="eastAsia" w:ascii="ＭＳ 明朝" w:hAnsi="ＭＳ 明朝" w:eastAsia="ＭＳ 明朝"/>
        </w:rPr>
        <w:t>24</w:t>
      </w:r>
      <w:r>
        <w:rPr>
          <w:rFonts w:hint="eastAsia" w:ascii="ＭＳ 明朝" w:hAnsi="ＭＳ 明朝" w:eastAsia="ＭＳ 明朝"/>
        </w:rPr>
        <w:t>年度末に比べて</w:t>
      </w:r>
      <w:r>
        <w:rPr>
          <w:rFonts w:hint="eastAsia" w:ascii="ＭＳ 明朝" w:hAnsi="ＭＳ 明朝" w:eastAsia="ＭＳ 明朝"/>
        </w:rPr>
        <w:t>1,858</w:t>
      </w:r>
      <w:r>
        <w:rPr>
          <w:rFonts w:hint="eastAsia" w:ascii="ＭＳ 明朝" w:hAnsi="ＭＳ 明朝" w:eastAsia="ＭＳ 明朝"/>
        </w:rPr>
        <w:t>人減少しています。年齢区分別に見ると、</w:t>
      </w:r>
      <w:r>
        <w:rPr>
          <w:rFonts w:hint="eastAsia" w:ascii="ＭＳ 明朝" w:hAnsi="ＭＳ 明朝" w:eastAsia="ＭＳ 明朝"/>
        </w:rPr>
        <w:t>64</w:t>
      </w:r>
      <w:r>
        <w:rPr>
          <w:rFonts w:hint="eastAsia" w:ascii="ＭＳ 明朝" w:hAnsi="ＭＳ 明朝" w:eastAsia="ＭＳ 明朝"/>
        </w:rPr>
        <w:t>歳までの各年代の人口は減少し続けており、特に、就学前児童数（０～５歳）の減少傾向が顕著となっています。</w:t>
      </w:r>
      <w:r>
        <w:rPr>
          <w:rFonts w:hint="eastAsia" w:ascii="ＭＳ 明朝" w:hAnsi="ＭＳ 明朝" w:eastAsia="ＭＳ 明朝"/>
        </w:rPr>
        <w:t>65</w:t>
      </w:r>
      <w:r>
        <w:rPr>
          <w:rFonts w:hint="eastAsia" w:ascii="ＭＳ 明朝" w:hAnsi="ＭＳ 明朝" w:eastAsia="ＭＳ 明朝"/>
        </w:rPr>
        <w:t>歳以上の人口では、増加傾向にありましたが、平成</w:t>
      </w:r>
      <w:r>
        <w:rPr>
          <w:rFonts w:hint="eastAsia" w:ascii="ＭＳ 明朝" w:hAnsi="ＭＳ 明朝" w:eastAsia="ＭＳ 明朝"/>
        </w:rPr>
        <w:t>29</w:t>
      </w:r>
      <w:r>
        <w:rPr>
          <w:rFonts w:hint="eastAsia" w:ascii="ＭＳ 明朝" w:hAnsi="ＭＳ 明朝" w:eastAsia="ＭＳ 明朝"/>
        </w:rPr>
        <w:t>年度末では減少に転じています。</w:t>
      </w:r>
    </w:p>
    <w:p>
      <w:pPr>
        <w:pStyle w:val="0"/>
        <w:autoSpaceDE w:val="1"/>
        <w:autoSpaceDN w:val="1"/>
        <w:ind w:left="240" w:leftChars="100" w:firstLine="240" w:firstLineChars="100"/>
        <w:rPr>
          <w:rFonts w:hint="default" w:ascii="ＭＳ 明朝" w:hAnsi="ＭＳ 明朝" w:eastAsia="ＭＳ 明朝"/>
          <w:color w:val="4BACC6" w:themeColor="accent5"/>
        </w:rPr>
      </w:pPr>
      <w:r>
        <w:rPr>
          <w:rFonts w:hint="eastAsia" w:ascii="ＭＳ 明朝" w:hAnsi="ＭＳ 明朝" w:eastAsia="ＭＳ 明朝"/>
        </w:rPr>
        <w:t>65</w:t>
      </w:r>
      <w:r>
        <w:rPr>
          <w:rFonts w:hint="eastAsia" w:ascii="ＭＳ 明朝" w:hAnsi="ＭＳ 明朝" w:eastAsia="ＭＳ 明朝"/>
        </w:rPr>
        <w:t>歳以上の人口の割合である高齢化率を見ると、平成</w:t>
      </w:r>
      <w:r>
        <w:rPr>
          <w:rFonts w:hint="eastAsia" w:ascii="ＭＳ 明朝" w:hAnsi="ＭＳ 明朝" w:eastAsia="ＭＳ 明朝"/>
        </w:rPr>
        <w:t>28</w:t>
      </w:r>
      <w:r>
        <w:rPr>
          <w:rFonts w:hint="eastAsia" w:ascii="ＭＳ 明朝" w:hAnsi="ＭＳ 明朝" w:eastAsia="ＭＳ 明朝"/>
        </w:rPr>
        <w:t>年度から、</w:t>
      </w:r>
      <w:r>
        <w:rPr>
          <w:rFonts w:hint="eastAsia" w:ascii="ＭＳ 明朝" w:hAnsi="ＭＳ 明朝" w:eastAsia="ＭＳ 明朝"/>
        </w:rPr>
        <w:t>40</w:t>
      </w:r>
      <w:r>
        <w:rPr>
          <w:rFonts w:hint="eastAsia" w:ascii="ＭＳ 明朝" w:hAnsi="ＭＳ 明朝" w:eastAsia="ＭＳ 明朝"/>
        </w:rPr>
        <w:t>％を超えており、全国の</w:t>
      </w:r>
      <w:r>
        <w:rPr>
          <w:rFonts w:hint="eastAsia" w:ascii="ＭＳ 明朝" w:hAnsi="ＭＳ 明朝" w:eastAsia="ＭＳ 明朝"/>
        </w:rPr>
        <w:t>27.7</w:t>
      </w:r>
      <w:r>
        <w:rPr>
          <w:rFonts w:hint="eastAsia" w:ascii="ＭＳ 明朝" w:hAnsi="ＭＳ 明朝" w:eastAsia="ＭＳ 明朝"/>
        </w:rPr>
        <w:t>％（平成</w:t>
      </w:r>
      <w:r>
        <w:rPr>
          <w:rFonts w:hint="eastAsia" w:ascii="ＭＳ 明朝" w:hAnsi="ＭＳ 明朝" w:eastAsia="ＭＳ 明朝"/>
        </w:rPr>
        <w:t>29</w:t>
      </w:r>
      <w:r>
        <w:rPr>
          <w:rFonts w:hint="eastAsia" w:ascii="ＭＳ 明朝" w:hAnsi="ＭＳ 明朝" w:eastAsia="ＭＳ 明朝"/>
        </w:rPr>
        <w:t>年９月末）、京都府の</w:t>
      </w:r>
      <w:r>
        <w:rPr>
          <w:rFonts w:hint="eastAsia" w:ascii="ＭＳ 明朝" w:hAnsi="ＭＳ 明朝" w:eastAsia="ＭＳ 明朝"/>
        </w:rPr>
        <w:t>28.6</w:t>
      </w:r>
      <w:r>
        <w:rPr>
          <w:rFonts w:hint="eastAsia" w:ascii="ＭＳ 明朝" w:hAnsi="ＭＳ 明朝" w:eastAsia="ＭＳ 明朝"/>
        </w:rPr>
        <w:t>％（平成</w:t>
      </w:r>
      <w:r>
        <w:rPr>
          <w:rFonts w:hint="eastAsia" w:ascii="ＭＳ 明朝" w:hAnsi="ＭＳ 明朝" w:eastAsia="ＭＳ 明朝"/>
        </w:rPr>
        <w:t>29</w:t>
      </w:r>
      <w:r>
        <w:rPr>
          <w:rFonts w:hint="eastAsia" w:ascii="ＭＳ 明朝" w:hAnsi="ＭＳ 明朝" w:eastAsia="ＭＳ 明朝"/>
        </w:rPr>
        <w:t>年９月末）をいずれも大きく上回っています。</w:t>
      </w:r>
    </w:p>
    <w:p>
      <w:pPr>
        <w:pStyle w:val="0"/>
        <w:ind w:firstLine="480" w:firstLineChars="200"/>
        <w:rPr>
          <w:rFonts w:hint="default" w:ascii="ＭＳ 明朝" w:hAnsi="ＭＳ 明朝" w:eastAsia="ＭＳ 明朝"/>
          <w:color w:val="4BACC6" w:themeColor="accent5"/>
        </w:rPr>
      </w:pPr>
    </w:p>
    <w:p>
      <w:pPr>
        <w:pStyle w:val="0"/>
        <w:spacing w:before="160" w:beforeLines="50" w:beforeAutospacing="0" w:after="64" w:afterLines="20" w:afterAutospacing="0"/>
        <w:ind w:firstLineChars="0"/>
        <w:rPr>
          <w:rFonts w:hint="default" w:asciiTheme="minorEastAsia" w:hAnsiTheme="minorEastAsia" w:eastAsiaTheme="minorEastAsia"/>
          <w:sz w:val="20"/>
        </w:rPr>
      </w:pPr>
      <w:r>
        <w:rPr>
          <w:rFonts w:hint="eastAsia" w:ascii="ＭＳ 明朝" w:hAnsi="ＭＳ 明朝" w:eastAsia="ＭＳ 明朝"/>
        </w:rPr>
        <w:t>■</w:t>
      </w:r>
      <w:r>
        <w:rPr>
          <w:rFonts w:hint="eastAsia" w:ascii="ＭＳ ゴシック" w:hAnsi="ＭＳ ゴシック" w:eastAsia="ＭＳ ゴシック"/>
        </w:rPr>
        <w:t>総人口及び年齢区分別人口の推移</w:t>
      </w:r>
      <w:r>
        <w:rPr>
          <w:rFonts w:hint="eastAsia" w:ascii="ＭＳ 明朝" w:hAnsi="ＭＳ 明朝" w:eastAsia="ＭＳ 明朝"/>
        </w:rPr>
        <w:t>　　　　　　　　　　　　　　　</w:t>
      </w:r>
      <w:r>
        <w:rPr>
          <w:rFonts w:hint="eastAsia" w:ascii="ＭＳ 明朝" w:hAnsi="ＭＳ 明朝" w:eastAsia="ＭＳ 明朝"/>
          <w:sz w:val="20"/>
        </w:rPr>
        <w:t xml:space="preserve"> </w:t>
      </w:r>
      <w:r>
        <w:rPr>
          <w:rFonts w:hint="eastAsia" w:ascii="ＭＳ 明朝" w:hAnsi="ＭＳ 明朝" w:eastAsia="ＭＳ 明朝"/>
          <w:sz w:val="20"/>
        </w:rPr>
        <w:t>（単位：人）</w:t>
      </w:r>
    </w:p>
    <w:tbl>
      <w:tblPr>
        <w:tblStyle w:val="11"/>
        <w:tblW w:w="0" w:type="auto"/>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05"/>
        <w:gridCol w:w="1202"/>
        <w:gridCol w:w="1202"/>
        <w:gridCol w:w="1202"/>
        <w:gridCol w:w="1202"/>
        <w:gridCol w:w="1202"/>
        <w:gridCol w:w="1205"/>
      </w:tblGrid>
      <w:tr>
        <w:trPr>
          <w:trHeight w:val="397" w:hRule="atLeast"/>
        </w:trPr>
        <w:tc>
          <w:tcPr>
            <w:tcW w:w="1605"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color w:val="4BACC6" w:themeColor="accent5"/>
                <w:sz w:val="20"/>
              </w:rPr>
            </w:pP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総人口</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20,064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19,654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19,274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18,969</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18,538</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18,206</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rPr>
            </w:pPr>
            <w:r>
              <w:rPr>
                <w:rFonts w:hint="eastAsia" w:ascii="ＭＳ 明朝" w:hAnsi="ＭＳ 明朝" w:eastAsia="ＭＳ 明朝"/>
                <w:sz w:val="20"/>
              </w:rPr>
              <w:t>０～５歳</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745</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685</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673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642</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588</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576</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６～</w:t>
            </w:r>
            <w:r>
              <w:rPr>
                <w:rFonts w:hint="eastAsia" w:ascii="ＭＳ 明朝" w:hAnsi="ＭＳ 明朝" w:eastAsia="ＭＳ 明朝"/>
                <w:sz w:val="20"/>
              </w:rPr>
              <w:t>14</w:t>
            </w:r>
            <w:r>
              <w:rPr>
                <w:rFonts w:hint="eastAsia" w:ascii="ＭＳ 明朝" w:hAnsi="ＭＳ 明朝" w:eastAsia="ＭＳ 明朝"/>
                <w:sz w:val="20"/>
              </w:rPr>
              <w:t>歳</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1,387</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1,330</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1,288</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1,225</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1,195</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1,174</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15</w:t>
            </w:r>
            <w:r>
              <w:rPr>
                <w:rFonts w:hint="eastAsia" w:ascii="ＭＳ 明朝" w:hAnsi="ＭＳ 明朝" w:eastAsia="ＭＳ 明朝"/>
                <w:sz w:val="20"/>
              </w:rPr>
              <w:t>～</w:t>
            </w:r>
            <w:r>
              <w:rPr>
                <w:rFonts w:hint="eastAsia" w:ascii="ＭＳ 明朝" w:hAnsi="ＭＳ 明朝" w:eastAsia="ＭＳ 明朝"/>
                <w:sz w:val="20"/>
              </w:rPr>
              <w:t>64</w:t>
            </w:r>
            <w:r>
              <w:rPr>
                <w:rFonts w:hint="eastAsia" w:ascii="ＭＳ 明朝" w:hAnsi="ＭＳ 明朝" w:eastAsia="ＭＳ 明朝"/>
                <w:sz w:val="20"/>
              </w:rPr>
              <w:t>歳</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10,713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10,294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9,894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9,652</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9,275</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9,020</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65</w:t>
            </w:r>
            <w:r>
              <w:rPr>
                <w:rFonts w:hint="eastAsia" w:ascii="ＭＳ 明朝" w:hAnsi="ＭＳ 明朝" w:eastAsia="ＭＳ 明朝"/>
                <w:sz w:val="20"/>
              </w:rPr>
              <w:t>～</w:t>
            </w:r>
            <w:r>
              <w:rPr>
                <w:rFonts w:hint="eastAsia" w:ascii="ＭＳ 明朝" w:hAnsi="ＭＳ 明朝" w:eastAsia="ＭＳ 明朝"/>
                <w:sz w:val="20"/>
              </w:rPr>
              <w:t>74</w:t>
            </w:r>
            <w:r>
              <w:rPr>
                <w:rFonts w:hint="eastAsia" w:ascii="ＭＳ 明朝" w:hAnsi="ＭＳ 明朝" w:eastAsia="ＭＳ 明朝"/>
                <w:sz w:val="20"/>
              </w:rPr>
              <w:t>歳</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2,996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3,176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3,263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3,256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3,293</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3,262</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75</w:t>
            </w:r>
            <w:r>
              <w:rPr>
                <w:rFonts w:hint="eastAsia" w:ascii="ＭＳ 明朝" w:hAnsi="ＭＳ 明朝" w:eastAsia="ＭＳ 明朝"/>
                <w:sz w:val="20"/>
              </w:rPr>
              <w:t>歳以上</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4,223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4,169</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4,156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4,194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4,187</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4,174</w:t>
            </w:r>
          </w:p>
        </w:tc>
      </w:tr>
      <w:tr>
        <w:trPr>
          <w:trHeight w:val="397" w:hRule="atLeast"/>
        </w:trPr>
        <w:tc>
          <w:tcPr>
            <w:tcW w:w="1605"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高齢化率</w:t>
            </w:r>
            <w:r>
              <w:rPr>
                <w:rFonts w:hint="eastAsia" w:ascii="ＭＳ 明朝" w:hAnsi="ＭＳ 明朝" w:eastAsia="ＭＳ 明朝"/>
                <w:sz w:val="20"/>
              </w:rPr>
              <w:t>(</w:t>
            </w:r>
            <w:r>
              <w:rPr>
                <w:rFonts w:hint="eastAsia" w:ascii="ＭＳ 明朝" w:hAnsi="ＭＳ 明朝" w:eastAsia="ＭＳ 明朝"/>
                <w:sz w:val="20"/>
              </w:rPr>
              <w:t>市</w:t>
            </w:r>
            <w:r>
              <w:rPr>
                <w:rFonts w:hint="eastAsia" w:ascii="ＭＳ 明朝" w:hAnsi="ＭＳ 明朝" w:eastAsia="ＭＳ 明朝"/>
                <w:sz w:val="20"/>
              </w:rPr>
              <w:t>)</w:t>
            </w:r>
          </w:p>
        </w:tc>
        <w:tc>
          <w:tcPr>
            <w:tcW w:w="12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35.9</w:t>
            </w:r>
            <w:r>
              <w:rPr>
                <w:rFonts w:hint="eastAsia" w:ascii="ＭＳ 明朝" w:hAnsi="ＭＳ 明朝" w:eastAsia="ＭＳ 明朝"/>
                <w:sz w:val="20"/>
              </w:rPr>
              <w:t>％</w:t>
            </w:r>
          </w:p>
        </w:tc>
        <w:tc>
          <w:tcPr>
            <w:tcW w:w="12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37.3</w:t>
            </w:r>
            <w:r>
              <w:rPr>
                <w:rFonts w:hint="eastAsia" w:ascii="ＭＳ 明朝" w:hAnsi="ＭＳ 明朝" w:eastAsia="ＭＳ 明朝"/>
                <w:sz w:val="20"/>
              </w:rPr>
              <w:t>％</w:t>
            </w:r>
          </w:p>
        </w:tc>
        <w:tc>
          <w:tcPr>
            <w:tcW w:w="12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38.4</w:t>
            </w:r>
            <w:r>
              <w:rPr>
                <w:rFonts w:hint="eastAsia" w:ascii="ＭＳ 明朝" w:hAnsi="ＭＳ 明朝" w:eastAsia="ＭＳ 明朝"/>
                <w:sz w:val="20"/>
              </w:rPr>
              <w:t>％</w:t>
            </w:r>
          </w:p>
        </w:tc>
        <w:tc>
          <w:tcPr>
            <w:tcW w:w="12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39.3</w:t>
            </w:r>
            <w:r>
              <w:rPr>
                <w:rFonts w:hint="eastAsia" w:ascii="ＭＳ 明朝" w:hAnsi="ＭＳ 明朝" w:eastAsia="ＭＳ 明朝"/>
                <w:sz w:val="20"/>
              </w:rPr>
              <w:t>％</w:t>
            </w:r>
          </w:p>
        </w:tc>
        <w:tc>
          <w:tcPr>
            <w:tcW w:w="1202"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40.4</w:t>
            </w:r>
            <w:r>
              <w:rPr>
                <w:rFonts w:hint="eastAsia" w:ascii="ＭＳ 明朝" w:hAnsi="ＭＳ 明朝" w:eastAsia="ＭＳ 明朝"/>
                <w:sz w:val="20"/>
              </w:rPr>
              <w:t>％</w:t>
            </w:r>
          </w:p>
        </w:tc>
        <w:tc>
          <w:tcPr>
            <w:tcW w:w="1205"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40.8</w:t>
            </w:r>
            <w:r>
              <w:rPr>
                <w:rFonts w:hint="eastAsia" w:ascii="ＭＳ 明朝" w:hAnsi="ＭＳ 明朝" w:eastAsia="ＭＳ 明朝"/>
                <w:sz w:val="20"/>
              </w:rPr>
              <w:t>％</w:t>
            </w:r>
          </w:p>
        </w:tc>
      </w:tr>
      <w:tr>
        <w:trPr>
          <w:trHeight w:val="397" w:hRule="atLeast"/>
        </w:trPr>
        <w:tc>
          <w:tcPr>
            <w:tcW w:w="1605"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rPr>
            </w:pPr>
            <w:r>
              <w:rPr>
                <w:rFonts w:hint="eastAsia" w:ascii="ＭＳ 明朝" w:hAnsi="ＭＳ 明朝" w:eastAsia="ＭＳ 明朝"/>
                <w:sz w:val="20"/>
              </w:rPr>
              <w:t>高齢化率</w:t>
            </w:r>
            <w:r>
              <w:rPr>
                <w:rFonts w:hint="eastAsia" w:ascii="ＭＳ 明朝" w:hAnsi="ＭＳ 明朝" w:eastAsia="ＭＳ 明朝"/>
                <w:sz w:val="20"/>
              </w:rPr>
              <w:t>(</w:t>
            </w:r>
            <w:r>
              <w:rPr>
                <w:rFonts w:hint="eastAsia" w:ascii="ＭＳ 明朝" w:hAnsi="ＭＳ 明朝" w:eastAsia="ＭＳ 明朝"/>
                <w:sz w:val="20"/>
              </w:rPr>
              <w:t>全国</w:t>
            </w:r>
            <w:r>
              <w:rPr>
                <w:rFonts w:hint="eastAsia" w:ascii="ＭＳ 明朝" w:hAnsi="ＭＳ 明朝" w:eastAsia="ＭＳ 明朝"/>
                <w:sz w:val="20"/>
              </w:rPr>
              <w:t>)</w:t>
            </w:r>
          </w:p>
        </w:tc>
        <w:tc>
          <w:tcPr>
            <w:tcW w:w="12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24.1</w:t>
            </w:r>
            <w:r>
              <w:rPr>
                <w:rFonts w:hint="eastAsia" w:ascii="ＭＳ 明朝" w:hAnsi="ＭＳ 明朝" w:eastAsia="ＭＳ 明朝"/>
                <w:sz w:val="20"/>
              </w:rPr>
              <w:t>％</w:t>
            </w:r>
          </w:p>
        </w:tc>
        <w:tc>
          <w:tcPr>
            <w:tcW w:w="12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25.1</w:t>
            </w:r>
            <w:r>
              <w:rPr>
                <w:rFonts w:hint="eastAsia" w:ascii="ＭＳ 明朝" w:hAnsi="ＭＳ 明朝" w:eastAsia="ＭＳ 明朝"/>
                <w:sz w:val="20"/>
              </w:rPr>
              <w:t>％</w:t>
            </w:r>
          </w:p>
        </w:tc>
        <w:tc>
          <w:tcPr>
            <w:tcW w:w="12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26.0</w:t>
            </w:r>
            <w:r>
              <w:rPr>
                <w:rFonts w:hint="eastAsia" w:ascii="ＭＳ 明朝" w:hAnsi="ＭＳ 明朝" w:eastAsia="ＭＳ 明朝"/>
                <w:sz w:val="20"/>
              </w:rPr>
              <w:t>％</w:t>
            </w:r>
          </w:p>
        </w:tc>
        <w:tc>
          <w:tcPr>
            <w:tcW w:w="12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26.7</w:t>
            </w:r>
            <w:r>
              <w:rPr>
                <w:rFonts w:hint="eastAsia" w:ascii="ＭＳ 明朝" w:hAnsi="ＭＳ 明朝" w:eastAsia="ＭＳ 明朝"/>
                <w:sz w:val="20"/>
              </w:rPr>
              <w:t>％</w:t>
            </w:r>
          </w:p>
        </w:tc>
        <w:tc>
          <w:tcPr>
            <w:tcW w:w="1202"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27.3</w:t>
            </w:r>
            <w:r>
              <w:rPr>
                <w:rFonts w:hint="eastAsia" w:ascii="ＭＳ 明朝" w:hAnsi="ＭＳ 明朝" w:eastAsia="ＭＳ 明朝"/>
                <w:sz w:val="20"/>
              </w:rPr>
              <w:t>％</w:t>
            </w:r>
          </w:p>
        </w:tc>
        <w:tc>
          <w:tcPr>
            <w:tcW w:w="1205"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27.7</w:t>
            </w:r>
            <w:r>
              <w:rPr>
                <w:rFonts w:hint="eastAsia" w:ascii="ＭＳ 明朝" w:hAnsi="ＭＳ 明朝" w:eastAsia="ＭＳ 明朝"/>
                <w:sz w:val="20"/>
              </w:rPr>
              <w:t>％</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rPr>
            </w:pPr>
            <w:r>
              <w:rPr>
                <w:rFonts w:hint="eastAsia" w:ascii="ＭＳ 明朝" w:hAnsi="ＭＳ 明朝" w:eastAsia="ＭＳ 明朝"/>
                <w:sz w:val="20"/>
              </w:rPr>
              <w:t>高齢化率</w:t>
            </w:r>
            <w:r>
              <w:rPr>
                <w:rFonts w:hint="eastAsia" w:ascii="ＭＳ 明朝" w:hAnsi="ＭＳ 明朝" w:eastAsia="ＭＳ 明朝"/>
                <w:sz w:val="20"/>
              </w:rPr>
              <w:t>(</w:t>
            </w:r>
            <w:r>
              <w:rPr>
                <w:rFonts w:hint="eastAsia" w:ascii="ＭＳ 明朝" w:hAnsi="ＭＳ 明朝" w:eastAsia="ＭＳ 明朝"/>
                <w:sz w:val="20"/>
              </w:rPr>
              <w:t>府</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24.7</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25.8</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26.9</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27.6</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28.1</w:t>
            </w:r>
            <w:r>
              <w:rPr>
                <w:rFonts w:hint="eastAsia" w:ascii="ＭＳ 明朝" w:hAnsi="ＭＳ 明朝" w:eastAsia="ＭＳ 明朝"/>
                <w:sz w:val="20"/>
              </w:rPr>
              <w:t>％</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28.6</w:t>
            </w:r>
            <w:r>
              <w:rPr>
                <w:rFonts w:hint="eastAsia" w:ascii="ＭＳ 明朝" w:hAnsi="ＭＳ 明朝" w:eastAsia="ＭＳ 明朝"/>
                <w:sz w:val="20"/>
              </w:rPr>
              <w:t>％</w:t>
            </w:r>
          </w:p>
        </w:tc>
      </w:tr>
    </w:tbl>
    <w:p>
      <w:pPr>
        <w:pStyle w:val="0"/>
        <w:ind w:firstLine="0" w:firstLineChars="0"/>
        <w:jc w:val="right"/>
        <w:rPr>
          <w:rFonts w:hint="default" w:asciiTheme="minorEastAsia" w:hAnsiTheme="minorEastAsia" w:eastAsiaTheme="minorEastAsia"/>
          <w:sz w:val="20"/>
        </w:rPr>
      </w:pPr>
      <w:r>
        <w:rPr>
          <w:rFonts w:hint="eastAsia" w:ascii="ＭＳ 明朝" w:hAnsi="ＭＳ 明朝" w:eastAsia="ＭＳ 明朝"/>
          <w:sz w:val="20"/>
        </w:rPr>
        <w:t>資料：</w:t>
      </w:r>
      <w:r>
        <w:rPr>
          <w:rFonts w:hint="eastAsia" w:ascii="ＭＳ 明朝" w:hAnsi="ＭＳ 明朝" w:eastAsia="ＭＳ 明朝"/>
          <w:color w:val="auto"/>
          <w:sz w:val="20"/>
        </w:rPr>
        <w:t>住民基本台帳人口</w:t>
      </w:r>
      <w:r>
        <w:rPr>
          <w:rFonts w:hint="eastAsia" w:ascii="ＭＳ 明朝" w:hAnsi="ＭＳ 明朝" w:eastAsia="ＭＳ 明朝"/>
          <w:sz w:val="20"/>
        </w:rPr>
        <w:t>　　　　　　　　　　　　　　　　　　　　　　　　（各年度末現在）</w:t>
      </w:r>
    </w:p>
    <w:p>
      <w:pPr>
        <w:pStyle w:val="0"/>
        <w:spacing w:line="240" w:lineRule="exact"/>
        <w:ind w:firstLineChars="0"/>
        <w:jc w:val="left"/>
        <w:rPr>
          <w:rFonts w:hint="default" w:asciiTheme="minorEastAsia" w:hAnsiTheme="minorEastAsia" w:eastAsiaTheme="minorEastAsia"/>
          <w:color w:val="4BACC6" w:themeColor="accent5"/>
          <w:sz w:val="20"/>
        </w:rPr>
      </w:pPr>
      <w:r>
        <w:rPr>
          <w:rFonts w:hint="eastAsia" w:ascii="ＭＳ 明朝" w:hAnsi="ＭＳ 明朝" w:eastAsia="ＭＳ 明朝"/>
          <w:sz w:val="20"/>
        </w:rPr>
        <w:t>　</w:t>
      </w:r>
      <w:r>
        <w:rPr>
          <w:rFonts w:hint="eastAsia" w:ascii="ＭＳ 明朝" w:hAnsi="ＭＳ 明朝" w:eastAsia="ＭＳ 明朝"/>
          <w:color w:val="auto"/>
          <w:sz w:val="20"/>
        </w:rPr>
        <w:t>※住民基本台帳法の一部改正（平成</w:t>
      </w:r>
      <w:r>
        <w:rPr>
          <w:rFonts w:hint="eastAsia" w:ascii="ＭＳ 明朝" w:hAnsi="ＭＳ 明朝" w:eastAsia="ＭＳ 明朝"/>
          <w:color w:val="auto"/>
          <w:sz w:val="20"/>
        </w:rPr>
        <w:t>24</w:t>
      </w:r>
      <w:r>
        <w:rPr>
          <w:rFonts w:hint="eastAsia" w:ascii="ＭＳ 明朝" w:hAnsi="ＭＳ 明朝" w:eastAsia="ＭＳ 明朝"/>
          <w:color w:val="auto"/>
          <w:sz w:val="20"/>
        </w:rPr>
        <w:t>年</w:t>
      </w:r>
      <w:r>
        <w:rPr>
          <w:rFonts w:hint="eastAsia" w:ascii="ＭＳ 明朝" w:hAnsi="ＭＳ 明朝" w:eastAsia="ＭＳ 明朝"/>
          <w:color w:val="auto"/>
          <w:sz w:val="20"/>
        </w:rPr>
        <w:t>7</w:t>
      </w:r>
      <w:r>
        <w:rPr>
          <w:rFonts w:hint="eastAsia" w:ascii="ＭＳ 明朝" w:hAnsi="ＭＳ 明朝" w:eastAsia="ＭＳ 明朝"/>
          <w:color w:val="auto"/>
          <w:sz w:val="20"/>
        </w:rPr>
        <w:t>月</w:t>
      </w:r>
      <w:r>
        <w:rPr>
          <w:rFonts w:hint="eastAsia" w:ascii="ＭＳ 明朝" w:hAnsi="ＭＳ 明朝" w:eastAsia="ＭＳ 明朝"/>
          <w:color w:val="auto"/>
          <w:sz w:val="20"/>
        </w:rPr>
        <w:t>9</w:t>
      </w:r>
      <w:r>
        <w:rPr>
          <w:rFonts w:hint="eastAsia" w:ascii="ＭＳ 明朝" w:hAnsi="ＭＳ 明朝" w:eastAsia="ＭＳ 明朝"/>
          <w:color w:val="auto"/>
          <w:sz w:val="20"/>
        </w:rPr>
        <w:t>日施行）により人口には外国人を含みます。</w:t>
      </w:r>
    </w:p>
    <w:p>
      <w:pPr>
        <w:pStyle w:val="0"/>
        <w:ind w:firstLineChars="0"/>
        <w:rPr>
          <w:rFonts w:hint="default" w:asciiTheme="minorEastAsia" w:hAnsiTheme="minorEastAsia" w:eastAsiaTheme="minorEastAsia"/>
          <w:color w:val="4BACC6" w:themeColor="accent5"/>
          <w:sz w:val="20"/>
        </w:rPr>
      </w:pPr>
    </w:p>
    <w:p>
      <w:pPr>
        <w:pStyle w:val="0"/>
        <w:ind w:firstLineChars="0"/>
        <w:rPr>
          <w:rFonts w:hint="default" w:asciiTheme="minorEastAsia" w:hAnsiTheme="minorEastAsia" w:eastAsiaTheme="minorEastAsia"/>
          <w:color w:val="4BACC6" w:themeColor="accent5"/>
          <w:sz w:val="20"/>
        </w:rPr>
      </w:pPr>
    </w:p>
    <w:p>
      <w:pPr>
        <w:pStyle w:val="0"/>
        <w:ind w:firstLineChars="0"/>
        <w:rPr>
          <w:rFonts w:hint="default" w:asciiTheme="minorEastAsia" w:hAnsiTheme="minorEastAsia" w:eastAsiaTheme="minorEastAsia"/>
          <w:color w:val="4BACC6" w:themeColor="accent5"/>
          <w:sz w:val="20"/>
        </w:rPr>
      </w:pPr>
    </w:p>
    <w:p>
      <w:pPr>
        <w:pStyle w:val="0"/>
        <w:ind w:firstLineChars="0"/>
        <w:rPr>
          <w:rFonts w:hint="default" w:asciiTheme="minorEastAsia" w:hAnsiTheme="minorEastAsia" w:eastAsiaTheme="minorEastAsia"/>
          <w:color w:val="4BACC6" w:themeColor="accent5"/>
          <w:sz w:val="20"/>
        </w:rPr>
      </w:pPr>
    </w:p>
    <w:p>
      <w:pPr>
        <w:pStyle w:val="0"/>
        <w:ind w:firstLineChars="0"/>
        <w:rPr>
          <w:rFonts w:hint="default" w:asciiTheme="minorEastAsia" w:hAnsiTheme="minorEastAsia" w:eastAsiaTheme="minorEastAsia"/>
          <w:color w:val="4BACC6" w:themeColor="accent5"/>
          <w:sz w:val="20"/>
        </w:rPr>
      </w:pPr>
    </w:p>
    <w:p>
      <w:pPr>
        <w:pStyle w:val="0"/>
        <w:ind w:firstLineChars="0"/>
        <w:rPr>
          <w:rFonts w:hint="default" w:asciiTheme="minorEastAsia" w:hAnsiTheme="minorEastAsia" w:eastAsiaTheme="minorEastAsia"/>
          <w:color w:val="4BACC6" w:themeColor="accent5"/>
          <w:sz w:val="20"/>
        </w:rPr>
      </w:pPr>
    </w:p>
    <w:p>
      <w:pPr>
        <w:pStyle w:val="0"/>
        <w:ind w:firstLineChars="0"/>
        <w:rPr>
          <w:rFonts w:hint="default" w:asciiTheme="minorEastAsia" w:hAnsiTheme="minorEastAsia" w:eastAsiaTheme="minorEastAsia"/>
          <w:color w:val="4BACC6" w:themeColor="accent5"/>
          <w:sz w:val="20"/>
        </w:rPr>
      </w:pPr>
    </w:p>
    <w:p>
      <w:pPr>
        <w:pStyle w:val="0"/>
        <w:spacing w:before="160" w:beforeLines="50" w:beforeAutospacing="0" w:after="64" w:afterLines="20" w:afterAutospacing="0"/>
        <w:ind w:firstLineChars="0"/>
        <w:rPr>
          <w:rFonts w:hint="default" w:asciiTheme="minorEastAsia" w:hAnsiTheme="minorEastAsia" w:eastAsiaTheme="minorEastAsia"/>
        </w:rPr>
      </w:pPr>
      <w:r>
        <w:rPr>
          <w:rFonts w:hint="eastAsia" w:ascii="ＭＳ 明朝" w:hAnsi="ＭＳ 明朝" w:eastAsia="ＭＳ 明朝"/>
        </w:rPr>
        <w:t>■</w:t>
      </w:r>
      <w:r>
        <w:rPr>
          <w:rFonts w:hint="eastAsia" w:ascii="ＭＳ ゴシック" w:hAnsi="ＭＳ ゴシック" w:eastAsia="ＭＳ ゴシック"/>
        </w:rPr>
        <w:t>地区別人口の推移</w: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　　　　　　　</w:t>
      </w:r>
      <w:r>
        <w:rPr>
          <w:rFonts w:hint="eastAsia" w:ascii="ＭＳ 明朝" w:hAnsi="ＭＳ 明朝" w:eastAsia="ＭＳ 明朝"/>
          <w:sz w:val="20"/>
        </w:rPr>
        <w:t>　（単位：人）</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60"/>
        <w:gridCol w:w="1260"/>
        <w:gridCol w:w="1260"/>
        <w:gridCol w:w="1260"/>
        <w:gridCol w:w="1260"/>
        <w:gridCol w:w="1260"/>
        <w:gridCol w:w="1260"/>
      </w:tblGrid>
      <w:tr>
        <w:trPr>
          <w:trHeight w:val="397" w:hRule="atLeast"/>
        </w:trPr>
        <w:tc>
          <w:tcPr>
            <w:tcW w:w="126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color w:val="4BACC6" w:themeColor="accent5"/>
                <w:sz w:val="20"/>
              </w:rPr>
            </w:pP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　津</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9,798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9,601</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9,456</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9,297</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9,115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8,996</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上宮津</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1,225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1,227</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1,187</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1,141</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1,116</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1,081</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栗　田</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2,201</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2,121</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2,055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1,999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1,933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1,872</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由　良</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1,129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1,093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1,069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1,112</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1,088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1,054</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吉　津</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1,712</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1,678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1,648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1,635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1,578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1,552</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府　中</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1,901</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1,886</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1,868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1,833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1,813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1,798</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日　置</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729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722</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727</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708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695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695</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世　屋</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114</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114</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110</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111</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110</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107</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養　老</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1,040</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1,006</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959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940</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910</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876</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日ヶ谷</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215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206</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180</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175</w:t>
            </w:r>
          </w:p>
        </w:tc>
      </w:tr>
      <w:tr>
        <w:trPr>
          <w:trHeight w:val="397" w:hRule="atLeast"/>
        </w:trPr>
        <w:tc>
          <w:tcPr>
            <w:tcW w:w="1260" w:type="dxa"/>
            <w:shd w:val="clear" w:color="auto" w:themeFill="background1" w:themeFillTint="FF" w:themeFillShade="D9"/>
            <w:vAlign w:val="center"/>
          </w:tcPr>
          <w:p>
            <w:pPr>
              <w:pStyle w:val="0"/>
              <w:ind w:left="-2" w:leftChars="-4" w:hanging="8" w:hangingChars="4"/>
              <w:jc w:val="center"/>
              <w:rPr>
                <w:rFonts w:hint="default" w:ascii="ＭＳ 明朝" w:hAnsi="ＭＳ 明朝" w:eastAsia="ＭＳ 明朝"/>
                <w:sz w:val="20"/>
              </w:rPr>
            </w:pPr>
            <w:r>
              <w:rPr>
                <w:rFonts w:hint="eastAsia" w:ascii="ＭＳ 明朝" w:hAnsi="ＭＳ 明朝" w:eastAsia="ＭＳ 明朝"/>
                <w:sz w:val="20"/>
              </w:rPr>
              <w:t>合　計</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20,064</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19,654</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19,274</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18,969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18,538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18,206</w:t>
            </w:r>
          </w:p>
        </w:tc>
      </w:tr>
    </w:tbl>
    <w:p>
      <w:pPr>
        <w:pStyle w:val="0"/>
        <w:ind w:firstLine="0" w:firstLineChars="0"/>
        <w:jc w:val="right"/>
        <w:rPr>
          <w:rFonts w:hint="default" w:asciiTheme="minorEastAsia" w:hAnsiTheme="minorEastAsia" w:eastAsiaTheme="minorEastAsia"/>
          <w:color w:val="auto"/>
        </w:rPr>
      </w:pPr>
      <w:r>
        <w:rPr>
          <w:rFonts w:hint="eastAsia" w:ascii="ＭＳ 明朝" w:hAnsi="ＭＳ 明朝" w:eastAsia="ＭＳ 明朝"/>
          <w:sz w:val="20"/>
        </w:rPr>
        <w:t>資料：</w:t>
      </w:r>
      <w:r>
        <w:rPr>
          <w:rFonts w:hint="eastAsia" w:ascii="ＭＳ 明朝" w:hAnsi="ＭＳ 明朝" w:eastAsia="ＭＳ 明朝"/>
          <w:color w:val="auto"/>
          <w:sz w:val="20"/>
        </w:rPr>
        <w:t>住民基本台帳人口　　　　　　　　　　　　　　　　　　　　　　　（各年度末現在）</w:t>
      </w:r>
    </w:p>
    <w:p>
      <w:pPr>
        <w:pStyle w:val="0"/>
        <w:spacing w:line="240" w:lineRule="exact"/>
        <w:ind w:firstLine="0" w:firstLineChars="0"/>
        <w:rPr>
          <w:rFonts w:hint="default" w:asciiTheme="minorEastAsia" w:hAnsiTheme="minorEastAsia" w:eastAsiaTheme="minorEastAsia"/>
          <w:color w:val="4BACC6" w:themeColor="accent5"/>
          <w:sz w:val="20"/>
        </w:rPr>
      </w:pPr>
      <w:r>
        <w:rPr>
          <w:rFonts w:hint="eastAsia" w:ascii="ＭＳ 明朝" w:hAnsi="ＭＳ 明朝" w:eastAsia="ＭＳ 明朝"/>
          <w:color w:val="auto"/>
          <w:sz w:val="20"/>
        </w:rPr>
        <w:t>　　　※住民基本台帳法の一部改正（平成</w:t>
      </w:r>
      <w:r>
        <w:rPr>
          <w:rFonts w:hint="eastAsia" w:ascii="ＭＳ 明朝" w:hAnsi="ＭＳ 明朝" w:eastAsia="ＭＳ 明朝"/>
          <w:color w:val="auto"/>
          <w:sz w:val="20"/>
        </w:rPr>
        <w:t>24</w:t>
      </w:r>
      <w:r>
        <w:rPr>
          <w:rFonts w:hint="eastAsia" w:ascii="ＭＳ 明朝" w:hAnsi="ＭＳ 明朝" w:eastAsia="ＭＳ 明朝"/>
          <w:color w:val="auto"/>
          <w:sz w:val="20"/>
        </w:rPr>
        <w:t>年</w:t>
      </w:r>
      <w:r>
        <w:rPr>
          <w:rFonts w:hint="eastAsia" w:ascii="ＭＳ 明朝" w:hAnsi="ＭＳ 明朝" w:eastAsia="ＭＳ 明朝"/>
          <w:color w:val="auto"/>
          <w:sz w:val="20"/>
        </w:rPr>
        <w:t>7</w:t>
      </w:r>
      <w:r>
        <w:rPr>
          <w:rFonts w:hint="eastAsia" w:ascii="ＭＳ 明朝" w:hAnsi="ＭＳ 明朝" w:eastAsia="ＭＳ 明朝"/>
          <w:color w:val="auto"/>
          <w:sz w:val="20"/>
        </w:rPr>
        <w:t>月</w:t>
      </w:r>
      <w:r>
        <w:rPr>
          <w:rFonts w:hint="eastAsia" w:ascii="ＭＳ 明朝" w:hAnsi="ＭＳ 明朝" w:eastAsia="ＭＳ 明朝"/>
          <w:color w:val="auto"/>
          <w:sz w:val="20"/>
        </w:rPr>
        <w:t>9</w:t>
      </w:r>
      <w:r>
        <w:rPr>
          <w:rFonts w:hint="eastAsia" w:ascii="ＭＳ 明朝" w:hAnsi="ＭＳ 明朝" w:eastAsia="ＭＳ 明朝"/>
          <w:color w:val="auto"/>
          <w:sz w:val="20"/>
        </w:rPr>
        <w:t>日施行）により人口には外国人を含みます。</w:t>
      </w:r>
    </w:p>
    <w:p>
      <w:pPr>
        <w:pStyle w:val="0"/>
        <w:ind w:firstLine="0" w:firstLineChars="0"/>
        <w:rPr>
          <w:rFonts w:hint="default" w:asciiTheme="minorEastAsia" w:hAnsiTheme="minorEastAsia" w:eastAsiaTheme="minorEastAsia"/>
          <w:color w:val="4BACC6" w:themeColor="accent5"/>
        </w:rPr>
      </w:pPr>
    </w:p>
    <w:p>
      <w:pPr>
        <w:pStyle w:val="0"/>
        <w:spacing w:line="360" w:lineRule="auto"/>
        <w:ind w:firstLine="0" w:firstLineChars="0"/>
        <w:rPr>
          <w:rFonts w:hint="default" w:asciiTheme="minorEastAsia" w:hAnsiTheme="minorEastAsia" w:eastAsiaTheme="minorEastAsia"/>
          <w:b w:val="1"/>
        </w:rPr>
      </w:pPr>
      <w:r>
        <w:rPr>
          <w:rFonts w:hint="eastAsia" w:ascii="ＭＳ ゴシック" w:hAnsi="ＭＳ ゴシック" w:eastAsia="ＭＳ ゴシック"/>
        </w:rPr>
        <w:t>２　世帯数の推移</w:t>
      </w:r>
    </w:p>
    <w:p>
      <w:pPr>
        <w:pStyle w:val="0"/>
        <w:ind w:left="240" w:leftChars="100" w:firstLine="240" w:firstLineChars="100"/>
        <w:rPr>
          <w:rFonts w:hint="default" w:ascii="ＭＳ 明朝" w:hAnsi="ＭＳ 明朝" w:eastAsia="ＭＳ 明朝"/>
          <w:color w:val="4BACC6" w:themeColor="accent5"/>
        </w:rPr>
      </w:pPr>
      <w:r>
        <w:rPr>
          <w:rFonts w:hint="eastAsia" w:ascii="ＭＳ 明朝" w:hAnsi="ＭＳ 明朝" w:eastAsia="ＭＳ 明朝"/>
        </w:rPr>
        <w:t>本市の世帯数は減少し続けており、高齢者のいる世帯は全体の半数を超えています。中でも高齢者単身世帯と高齢者夫婦のみの世帯は大きく増加しています。</w:t>
      </w:r>
    </w:p>
    <w:p>
      <w:pPr>
        <w:pStyle w:val="0"/>
        <w:ind w:firstLine="480" w:firstLineChars="200"/>
        <w:rPr>
          <w:rFonts w:hint="default" w:ascii="ＭＳ 明朝" w:hAnsi="ＭＳ 明朝" w:eastAsia="ＭＳ 明朝"/>
          <w:color w:val="4BACC6" w:themeColor="accent5"/>
        </w:rPr>
      </w:pPr>
    </w:p>
    <w:p>
      <w:pPr>
        <w:pStyle w:val="0"/>
        <w:spacing w:before="160" w:beforeLines="50" w:beforeAutospacing="0" w:after="64" w:afterLines="20" w:afterAutospacing="0"/>
        <w:ind w:firstLineChars="0"/>
        <w:rPr>
          <w:rFonts w:hint="default" w:asciiTheme="minorEastAsia" w:hAnsiTheme="minorEastAsia" w:eastAsiaTheme="minorEastAsia"/>
          <w:sz w:val="20"/>
        </w:rPr>
      </w:pPr>
      <w:r>
        <w:rPr>
          <w:rFonts w:hint="eastAsia" w:ascii="ＭＳ 明朝" w:hAnsi="ＭＳ 明朝" w:eastAsia="ＭＳ 明朝"/>
        </w:rPr>
        <w:t>■</w:t>
      </w:r>
      <w:r>
        <w:rPr>
          <w:rFonts w:hint="eastAsia" w:ascii="ＭＳ ゴシック" w:hAnsi="ＭＳ ゴシック" w:eastAsia="ＭＳ ゴシック"/>
        </w:rPr>
        <w:t>世帯数及び世帯類型の推移</w: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sz w:val="20"/>
        </w:rPr>
        <w:t>（単位：世帯）</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589"/>
        <w:gridCol w:w="716"/>
        <w:gridCol w:w="1303"/>
        <w:gridCol w:w="1303"/>
        <w:gridCol w:w="1303"/>
        <w:gridCol w:w="1303"/>
        <w:gridCol w:w="1303"/>
      </w:tblGrid>
      <w:tr>
        <w:trPr>
          <w:trHeight w:val="397" w:hRule="atLeast"/>
        </w:trPr>
        <w:tc>
          <w:tcPr>
            <w:tcW w:w="2305" w:type="dxa"/>
            <w:gridSpan w:val="2"/>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p>
        </w:tc>
        <w:tc>
          <w:tcPr>
            <w:tcW w:w="1303" w:type="dxa"/>
            <w:shd w:val="clear" w:color="auto" w:themeFill="background1" w:themeFillTint="FF" w:themeFillShade="D9"/>
            <w:vAlign w:val="center"/>
          </w:tcPr>
          <w:p>
            <w:pPr>
              <w:pStyle w:val="0"/>
              <w:ind w:firstLine="0" w:firstLineChars="0"/>
              <w:jc w:val="center"/>
              <w:rPr>
                <w:rFonts w:hint="default"/>
              </w:rPr>
            </w:pPr>
            <w:r>
              <w:rPr>
                <w:rFonts w:hint="eastAsia" w:asciiTheme="minorEastAsia" w:hAnsiTheme="minorEastAsia" w:eastAsiaTheme="minorEastAsia"/>
                <w:sz w:val="20"/>
              </w:rPr>
              <w:t>平成７年</w:t>
            </w:r>
          </w:p>
        </w:tc>
        <w:tc>
          <w:tcPr>
            <w:tcW w:w="1303"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12</w:t>
            </w:r>
            <w:r>
              <w:rPr>
                <w:rFonts w:hint="eastAsia" w:asciiTheme="minorEastAsia" w:hAnsiTheme="minorEastAsia" w:eastAsiaTheme="minorEastAsia"/>
                <w:sz w:val="20"/>
              </w:rPr>
              <w:t>年</w:t>
            </w:r>
          </w:p>
        </w:tc>
        <w:tc>
          <w:tcPr>
            <w:tcW w:w="1303"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17</w:t>
            </w:r>
            <w:r>
              <w:rPr>
                <w:rFonts w:hint="eastAsia" w:asciiTheme="minorEastAsia" w:hAnsiTheme="minorEastAsia" w:eastAsiaTheme="minorEastAsia"/>
                <w:sz w:val="20"/>
              </w:rPr>
              <w:t>年</w:t>
            </w:r>
          </w:p>
        </w:tc>
        <w:tc>
          <w:tcPr>
            <w:tcW w:w="1303"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22</w:t>
            </w:r>
            <w:r>
              <w:rPr>
                <w:rFonts w:hint="eastAsia" w:asciiTheme="minorEastAsia" w:hAnsiTheme="minorEastAsia" w:eastAsiaTheme="minorEastAsia"/>
                <w:sz w:val="20"/>
              </w:rPr>
              <w:t>年</w:t>
            </w:r>
          </w:p>
        </w:tc>
        <w:tc>
          <w:tcPr>
            <w:tcW w:w="1303"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27</w:t>
            </w:r>
            <w:r>
              <w:rPr>
                <w:rFonts w:hint="eastAsia" w:asciiTheme="minorEastAsia" w:hAnsiTheme="minorEastAsia" w:eastAsiaTheme="minorEastAsia"/>
                <w:sz w:val="20"/>
              </w:rPr>
              <w:t>年</w:t>
            </w:r>
          </w:p>
        </w:tc>
      </w:tr>
      <w:tr>
        <w:trPr>
          <w:trHeight w:val="397" w:hRule="atLeast"/>
        </w:trPr>
        <w:tc>
          <w:tcPr>
            <w:tcW w:w="2305" w:type="dxa"/>
            <w:gridSpan w:val="2"/>
            <w:shd w:val="clear" w:color="auto" w:themeFill="background1" w:themeFillTint="FF" w:themeFillShade="D9"/>
            <w:vAlign w:val="center"/>
          </w:tcPr>
          <w:p>
            <w:pPr>
              <w:pStyle w:val="0"/>
              <w:ind w:firstLine="100"/>
              <w:rPr>
                <w:rFonts w:hint="default" w:asciiTheme="minorEastAsia" w:hAnsiTheme="minorEastAsia" w:eastAsiaTheme="minorEastAsia"/>
                <w:sz w:val="20"/>
              </w:rPr>
            </w:pPr>
            <w:r>
              <w:rPr>
                <w:rFonts w:hint="eastAsia" w:asciiTheme="minorEastAsia" w:hAnsiTheme="minorEastAsia" w:eastAsiaTheme="minorEastAsia"/>
                <w:sz w:val="20"/>
              </w:rPr>
              <w:t>総世帯</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8,783</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8,706</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8,340</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8,165</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7,738</w:t>
            </w:r>
          </w:p>
        </w:tc>
      </w:tr>
      <w:tr>
        <w:trPr>
          <w:trHeight w:val="397" w:hRule="atLeast"/>
        </w:trPr>
        <w:tc>
          <w:tcPr>
            <w:tcW w:w="2305"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right="-89" w:firstLine="92"/>
              <w:rPr>
                <w:rFonts w:hint="default" w:asciiTheme="minorEastAsia" w:hAnsiTheme="minorEastAsia" w:eastAsiaTheme="minorEastAsia"/>
                <w:spacing w:val="-8"/>
                <w:sz w:val="20"/>
              </w:rPr>
            </w:pPr>
            <w:r>
              <w:rPr>
                <w:rFonts w:hint="eastAsia" w:asciiTheme="minorEastAsia" w:hAnsiTheme="minorEastAsia" w:eastAsiaTheme="minorEastAsia"/>
                <w:spacing w:val="-8"/>
                <w:sz w:val="20"/>
              </w:rPr>
              <w:t>高齢者のいる世帯</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4,164</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4,475</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4,558</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4,590</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4,634</w:t>
            </w:r>
          </w:p>
        </w:tc>
      </w:tr>
      <w:tr>
        <w:trPr>
          <w:trHeight w:val="419" w:hRule="atLeast"/>
        </w:trPr>
        <w:tc>
          <w:tcPr>
            <w:tcW w:w="1589"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p>
        </w:tc>
        <w:tc>
          <w:tcPr>
            <w:tcW w:w="716" w:type="dxa"/>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r>
              <w:rPr>
                <w:rFonts w:hint="eastAsia" w:asciiTheme="minorEastAsia" w:hAnsiTheme="minorEastAsia" w:eastAsiaTheme="minorEastAsia"/>
                <w:sz w:val="20"/>
              </w:rPr>
              <w:t>比率</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47.4%</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51.4%</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54.7%</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56.2%</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59.9</w:t>
            </w:r>
            <w:r>
              <w:rPr>
                <w:rFonts w:hint="eastAsia" w:asciiTheme="minorEastAsia" w:hAnsiTheme="minorEastAsia" w:eastAsiaTheme="minorEastAsia"/>
                <w:sz w:val="20"/>
              </w:rPr>
              <w:t>％</w:t>
            </w:r>
          </w:p>
        </w:tc>
      </w:tr>
      <w:tr>
        <w:trPr>
          <w:trHeight w:val="397" w:hRule="atLeast"/>
        </w:trPr>
        <w:tc>
          <w:tcPr>
            <w:tcW w:w="2305"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r>
              <w:rPr>
                <w:rFonts w:hint="eastAsia" w:asciiTheme="minorEastAsia" w:hAnsiTheme="minorEastAsia" w:eastAsiaTheme="minorEastAsia"/>
                <w:sz w:val="20"/>
              </w:rPr>
              <w:t>高齢者単身世帯</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802</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1,048</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1,174</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1,262</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1,360</w:t>
            </w:r>
          </w:p>
        </w:tc>
      </w:tr>
      <w:tr>
        <w:trPr>
          <w:trHeight w:val="397" w:hRule="atLeast"/>
        </w:trPr>
        <w:tc>
          <w:tcPr>
            <w:tcW w:w="1589"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716" w:type="dxa"/>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r>
              <w:rPr>
                <w:rFonts w:hint="eastAsia" w:asciiTheme="minorEastAsia" w:hAnsiTheme="minorEastAsia" w:eastAsiaTheme="minorEastAsia"/>
                <w:sz w:val="20"/>
              </w:rPr>
              <w:t>比率</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9.1%</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12.0%</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14.1%</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15.5%</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17.6</w:t>
            </w:r>
            <w:r>
              <w:rPr>
                <w:rFonts w:hint="eastAsia" w:asciiTheme="minorEastAsia" w:hAnsiTheme="minorEastAsia" w:eastAsiaTheme="minorEastAsia"/>
                <w:sz w:val="20"/>
              </w:rPr>
              <w:t>％</w:t>
            </w:r>
          </w:p>
        </w:tc>
      </w:tr>
      <w:tr>
        <w:trPr>
          <w:trHeight w:val="397" w:hRule="atLeast"/>
        </w:trPr>
        <w:tc>
          <w:tcPr>
            <w:tcW w:w="2305"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r>
              <w:rPr>
                <w:rFonts w:hint="eastAsia" w:asciiTheme="minorEastAsia" w:hAnsiTheme="minorEastAsia" w:eastAsiaTheme="minorEastAsia"/>
                <w:sz w:val="20"/>
              </w:rPr>
              <w:t>高齢者夫婦のみの世帯</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1,085</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1,028</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1,286</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1,148</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1,242</w:t>
            </w:r>
          </w:p>
        </w:tc>
      </w:tr>
      <w:tr>
        <w:trPr>
          <w:trHeight w:val="397" w:hRule="atLeast"/>
        </w:trPr>
        <w:tc>
          <w:tcPr>
            <w:tcW w:w="1589" w:type="dxa"/>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p>
        </w:tc>
        <w:tc>
          <w:tcPr>
            <w:tcW w:w="716" w:type="dxa"/>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r>
              <w:rPr>
                <w:rFonts w:hint="eastAsia" w:asciiTheme="minorEastAsia" w:hAnsiTheme="minorEastAsia" w:eastAsiaTheme="minorEastAsia"/>
                <w:sz w:val="20"/>
              </w:rPr>
              <w:t>比率</w:t>
            </w:r>
          </w:p>
        </w:tc>
        <w:tc>
          <w:tcPr>
            <w:tcW w:w="1303" w:type="dxa"/>
            <w:vAlign w:val="center"/>
          </w:tcPr>
          <w:p>
            <w:pPr>
              <w:pStyle w:val="0"/>
              <w:ind w:left="-121" w:firstLine="100"/>
              <w:jc w:val="right"/>
              <w:rPr>
                <w:rFonts w:hint="default"/>
              </w:rPr>
            </w:pPr>
            <w:r>
              <w:rPr>
                <w:rFonts w:hint="eastAsia" w:asciiTheme="minorEastAsia" w:hAnsiTheme="minorEastAsia" w:eastAsiaTheme="minorEastAsia"/>
                <w:sz w:val="20"/>
              </w:rPr>
              <w:t>12.4%</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11.8%</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15.4%</w:t>
            </w:r>
          </w:p>
        </w:tc>
        <w:tc>
          <w:tcPr>
            <w:tcW w:w="1303"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14.1%</w:t>
            </w:r>
          </w:p>
        </w:tc>
        <w:tc>
          <w:tcPr>
            <w:tcW w:w="1303"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16.1</w:t>
            </w:r>
            <w:r>
              <w:rPr>
                <w:rFonts w:hint="eastAsia" w:asciiTheme="minorEastAsia" w:hAnsiTheme="minorEastAsia" w:eastAsiaTheme="minorEastAsia"/>
                <w:sz w:val="20"/>
              </w:rPr>
              <w:t>％</w:t>
            </w:r>
          </w:p>
        </w:tc>
      </w:tr>
    </w:tbl>
    <w:p>
      <w:pPr>
        <w:pStyle w:val="0"/>
        <w:ind w:firstLine="0" w:firstLineChars="0"/>
        <w:jc w:val="right"/>
        <w:rPr>
          <w:rFonts w:hint="default" w:asciiTheme="minorEastAsia" w:hAnsiTheme="minorEastAsia" w:eastAsiaTheme="minorEastAsia"/>
        </w:rPr>
      </w:pPr>
      <w:r>
        <w:rPr>
          <w:rFonts w:hint="eastAsia" w:ascii="ＭＳ 明朝" w:hAnsi="ＭＳ 明朝" w:eastAsia="ＭＳ 明朝"/>
          <w:sz w:val="20"/>
        </w:rPr>
        <w:t>資料：国勢調査</w:t>
      </w:r>
    </w:p>
    <w:p>
      <w:pPr>
        <w:pStyle w:val="0"/>
        <w:ind w:firstLine="0" w:firstLineChars="0"/>
        <w:rPr>
          <w:rFonts w:hint="default" w:asciiTheme="minorEastAsia" w:hAnsiTheme="minorEastAsia" w:eastAsiaTheme="minorEastAsia"/>
          <w:color w:val="4BACC6" w:themeColor="accent5"/>
        </w:rPr>
      </w:pPr>
    </w:p>
    <w:p>
      <w:pPr>
        <w:pStyle w:val="0"/>
        <w:rPr>
          <w:rFonts w:hint="default" w:asciiTheme="minorEastAsia" w:hAnsiTheme="minorEastAsia" w:eastAsiaTheme="minorEastAsia"/>
          <w:color w:val="4BACC6" w:themeColor="accent5"/>
        </w:rPr>
      </w:pPr>
    </w:p>
    <w:p>
      <w:pPr>
        <w:pStyle w:val="0"/>
        <w:rPr>
          <w:rFonts w:hint="default" w:asciiTheme="minorEastAsia" w:hAnsiTheme="minorEastAsia" w:eastAsiaTheme="minorEastAsia"/>
          <w:color w:val="4BACC6" w:themeColor="accent5"/>
        </w:rPr>
      </w:pPr>
      <w:r>
        <w:rPr>
          <w:rFonts w:hint="eastAsia"/>
        </w:rPr>
        <w:br w:type="page"/>
      </w:r>
    </w:p>
    <w:p>
      <w:pPr>
        <w:pStyle w:val="0"/>
        <w:autoSpaceDE w:val="1"/>
        <w:autoSpaceDN w:val="1"/>
        <w:spacing w:line="360" w:lineRule="auto"/>
        <w:ind w:firstLine="0" w:firstLineChars="0"/>
        <w:rPr>
          <w:rFonts w:hint="default" w:ascii="ＭＳ 明朝" w:hAnsi="ＭＳ 明朝" w:eastAsia="ＭＳ 明朝"/>
          <w:b w:val="1"/>
          <w:color w:val="4BACC6" w:themeColor="accent5"/>
          <w:sz w:val="28"/>
          <w:shd w:val="clear" w:color="auto" w:themeFill="text1" w:themeFillTint="D9" w:themeFillShade="FF"/>
        </w:rPr>
      </w:pPr>
      <w:r>
        <w:rPr>
          <w:rFonts w:hint="eastAsia" w:ascii="ＭＳ 明朝" w:hAnsi="ＭＳ 明朝" w:eastAsia="ＭＳ 明朝"/>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第２節　子ども・高齢者・障害者・健康づくりの状況</w:t>
      </w:r>
      <w:r>
        <w:rPr>
          <w:rFonts w:hint="eastAsia" w:ascii="ＭＳ 明朝" w:hAnsi="ＭＳ 明朝" w:eastAsia="ＭＳ 明朝"/>
          <w:b w:val="1"/>
          <w:color w:val="4BACC6" w:themeColor="accent5"/>
          <w:sz w:val="28"/>
          <w:shd w:val="clear" w:color="auto" w:themeFill="text1" w:themeFillTint="D9" w:themeFillShade="FF"/>
        </w:rPr>
        <w:t>　</w:t>
      </w:r>
    </w:p>
    <w:p>
      <w:pPr>
        <w:pStyle w:val="0"/>
        <w:autoSpaceDE w:val="1"/>
        <w:autoSpaceDN w:val="1"/>
        <w:spacing w:before="160" w:beforeLines="50" w:beforeAutospacing="0" w:line="360" w:lineRule="auto"/>
        <w:ind w:firstLine="0" w:firstLineChars="0"/>
        <w:rPr>
          <w:rFonts w:hint="default" w:ascii="ＭＳ ゴシック" w:hAnsi="ＭＳ ゴシック" w:eastAsia="ＭＳ ゴシック"/>
        </w:rPr>
      </w:pPr>
      <w:r>
        <w:rPr>
          <w:rFonts w:hint="eastAsia" w:ascii="ＭＳ ゴシック" w:hAnsi="ＭＳ ゴシック" w:eastAsia="ＭＳ ゴシック"/>
        </w:rPr>
        <w:t>１　子どもの状況</w:t>
      </w:r>
    </w:p>
    <w:p>
      <w:pPr>
        <w:pStyle w:val="0"/>
        <w:autoSpaceDE w:val="1"/>
        <w:autoSpaceDN w:val="1"/>
        <w:spacing w:before="160" w:beforeLines="50" w:beforeAutospacing="0"/>
        <w:ind w:firstLine="144" w:firstLineChars="60"/>
        <w:rPr>
          <w:rFonts w:hint="default" w:ascii="ＭＳ 明朝" w:hAnsi="ＭＳ 明朝" w:eastAsia="ＭＳ 明朝"/>
          <w:sz w:val="20"/>
        </w:rPr>
      </w:pPr>
      <w:r>
        <w:rPr>
          <w:rFonts w:hint="eastAsia" w:ascii="ＭＳ 明朝" w:hAnsi="ＭＳ 明朝" w:eastAsia="ＭＳ 明朝"/>
        </w:rPr>
        <w:t>■</w:t>
      </w:r>
      <w:r>
        <w:rPr>
          <w:rFonts w:hint="eastAsia" w:ascii="ＭＳ ゴシック" w:hAnsi="ＭＳ ゴシック" w:eastAsia="ＭＳ ゴシック"/>
        </w:rPr>
        <w:t>出生率の推移</w:t>
      </w:r>
    </w:p>
    <w:p>
      <w:pPr>
        <w:pStyle w:val="0"/>
        <w:autoSpaceDE w:val="1"/>
        <w:autoSpaceDN w:val="1"/>
        <w:spacing w:before="160" w:beforeLines="50" w:beforeAutospacing="0"/>
        <w:ind w:firstLine="144" w:firstLineChars="60"/>
        <w:rPr>
          <w:rFonts w:hint="default" w:ascii="ＭＳ 明朝" w:hAnsi="ＭＳ 明朝" w:eastAsia="ＭＳ 明朝"/>
          <w:sz w:val="20"/>
        </w:rPr>
      </w:pPr>
      <w:r>
        <w:rPr>
          <w:rFonts w:hint="eastAsia" w:ascii="ＭＳ 明朝" w:hAnsi="ＭＳ 明朝" w:eastAsia="ＭＳ 明朝"/>
        </w:rPr>
        <w:t>出生率（人口千人あたりの出生数）について、下記の表では表していませんが、昭和</w:t>
      </w:r>
      <w:r>
        <w:rPr>
          <w:rFonts w:hint="eastAsia" w:ascii="ＭＳ 明朝" w:hAnsi="ＭＳ 明朝" w:eastAsia="ＭＳ 明朝"/>
        </w:rPr>
        <w:t>55</w:t>
      </w:r>
      <w:r>
        <w:rPr>
          <w:rFonts w:hint="eastAsia" w:ascii="ＭＳ 明朝" w:hAnsi="ＭＳ 明朝" w:eastAsia="ＭＳ 明朝"/>
        </w:rPr>
        <w:t>年に</w:t>
      </w:r>
      <w:r>
        <w:rPr>
          <w:rFonts w:hint="eastAsia" w:ascii="ＭＳ 明朝" w:hAnsi="ＭＳ 明朝" w:eastAsia="ＭＳ 明朝"/>
        </w:rPr>
        <w:t>14.1</w:t>
      </w:r>
      <w:r>
        <w:rPr>
          <w:rFonts w:hint="eastAsia" w:ascii="ＭＳ 明朝" w:hAnsi="ＭＳ 明朝" w:eastAsia="ＭＳ 明朝"/>
        </w:rPr>
        <w:t>でしたが、平成</w:t>
      </w:r>
      <w:r>
        <w:rPr>
          <w:rFonts w:hint="eastAsia" w:ascii="ＭＳ 明朝" w:hAnsi="ＭＳ 明朝" w:eastAsia="ＭＳ 明朝"/>
        </w:rPr>
        <w:t>15</w:t>
      </w:r>
      <w:r>
        <w:rPr>
          <w:rFonts w:hint="eastAsia" w:ascii="ＭＳ 明朝" w:hAnsi="ＭＳ 明朝" w:eastAsia="ＭＳ 明朝"/>
        </w:rPr>
        <w:t>年には</w:t>
      </w:r>
      <w:r>
        <w:rPr>
          <w:rFonts w:hint="eastAsia" w:ascii="ＭＳ 明朝" w:hAnsi="ＭＳ 明朝" w:eastAsia="ＭＳ 明朝"/>
        </w:rPr>
        <w:t>6.3</w:t>
      </w:r>
      <w:r>
        <w:rPr>
          <w:rFonts w:hint="eastAsia" w:ascii="ＭＳ 明朝" w:hAnsi="ＭＳ 明朝" w:eastAsia="ＭＳ 明朝"/>
        </w:rPr>
        <w:t>と半分以下に落ち込みました。近年は、全国、京都府の平均を下回っています。　</w:t>
      </w:r>
    </w:p>
    <w:p>
      <w:pPr>
        <w:pStyle w:val="0"/>
        <w:autoSpaceDE w:val="1"/>
        <w:autoSpaceDN w:val="1"/>
        <w:ind w:firstLine="120" w:firstLineChars="60"/>
        <w:rPr>
          <w:rFonts w:hint="default" w:ascii="ＭＳ 明朝" w:hAnsi="ＭＳ 明朝" w:eastAsia="ＭＳ 明朝"/>
          <w:sz w:val="20"/>
        </w:rPr>
      </w:pPr>
    </w:p>
    <w:tbl>
      <w:tblPr>
        <w:tblStyle w:val="11"/>
        <w:tblpPr w:leftFromText="142" w:rightFromText="142" w:topFromText="0" w:bottomFromText="0" w:vertAnchor="text" w:horzAnchor="margin" w:tblpX="99" w:tblpY="138"/>
        <w:tblW w:w="88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61"/>
        <w:gridCol w:w="1260"/>
        <w:gridCol w:w="1260"/>
        <w:gridCol w:w="1260"/>
        <w:gridCol w:w="1260"/>
        <w:gridCol w:w="1260"/>
        <w:gridCol w:w="1260"/>
      </w:tblGrid>
      <w:tr>
        <w:trPr>
          <w:trHeight w:val="397" w:hRule="atLeast"/>
        </w:trPr>
        <w:tc>
          <w:tcPr>
            <w:tcW w:w="1261"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w:t>
            </w:r>
          </w:p>
        </w:tc>
        <w:tc>
          <w:tcPr>
            <w:tcW w:w="1260" w:type="dxa"/>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w:t>
            </w:r>
          </w:p>
        </w:tc>
        <w:tc>
          <w:tcPr>
            <w:tcW w:w="126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w:t>
            </w:r>
          </w:p>
        </w:tc>
      </w:tr>
      <w:tr>
        <w:trPr>
          <w:trHeight w:val="397" w:hRule="atLeast"/>
        </w:trPr>
        <w:tc>
          <w:tcPr>
            <w:tcW w:w="126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 w:leftChars="-4" w:hanging="8" w:hangingChars="4"/>
              <w:jc w:val="center"/>
              <w:rPr>
                <w:rFonts w:hint="default" w:ascii="ＭＳ 明朝" w:hAnsi="ＭＳ 明朝" w:eastAsia="ＭＳ 明朝"/>
                <w:sz w:val="20"/>
              </w:rPr>
            </w:pPr>
            <w:r>
              <w:rPr>
                <w:rFonts w:hint="eastAsia" w:ascii="ＭＳ 明朝" w:hAnsi="ＭＳ 明朝" w:eastAsia="ＭＳ 明朝"/>
                <w:sz w:val="20"/>
              </w:rPr>
              <w:t>宮津市</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5.8</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5.3</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5.6</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5.1</w:t>
            </w:r>
          </w:p>
        </w:tc>
        <w:tc>
          <w:tcPr>
            <w:tcW w:w="1260" w:type="dxa"/>
            <w:tcBorders>
              <w:top w:val="none" w:color="auto" w:sz="0" w:space="0"/>
              <w:left w:val="none" w:color="auto" w:sz="0" w:space="0"/>
              <w:bottom w:val="double" w:color="auto" w:sz="4"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4.5</w:t>
            </w:r>
          </w:p>
        </w:tc>
        <w:tc>
          <w:tcPr>
            <w:tcW w:w="1260" w:type="dxa"/>
            <w:tcBorders>
              <w:top w:val="none" w:color="auto" w:sz="0"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4.5</w:t>
            </w:r>
          </w:p>
        </w:tc>
      </w:tr>
      <w:tr>
        <w:trPr>
          <w:trHeight w:val="397" w:hRule="atLeast"/>
        </w:trPr>
        <w:tc>
          <w:tcPr>
            <w:tcW w:w="1261"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 w:leftChars="-4" w:hanging="8" w:hangingChars="4"/>
              <w:jc w:val="center"/>
              <w:rPr>
                <w:rFonts w:hint="default" w:ascii="ＭＳ 明朝" w:hAnsi="ＭＳ 明朝" w:eastAsia="ＭＳ 明朝"/>
                <w:sz w:val="20"/>
              </w:rPr>
            </w:pPr>
            <w:r>
              <w:rPr>
                <w:rFonts w:hint="eastAsia" w:ascii="ＭＳ 明朝" w:hAnsi="ＭＳ 明朝" w:eastAsia="ＭＳ 明朝"/>
                <w:sz w:val="20"/>
              </w:rPr>
              <w:t>全　国</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w:t>
            </w:r>
          </w:p>
        </w:tc>
        <w:tc>
          <w:tcPr>
            <w:tcW w:w="1260" w:type="dxa"/>
            <w:tcBorders>
              <w:top w:val="doub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w:t>
            </w:r>
          </w:p>
        </w:tc>
        <w:tc>
          <w:tcPr>
            <w:tcW w:w="1260" w:type="dxa"/>
            <w:tcBorders>
              <w:top w:val="doub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7.6</w:t>
            </w:r>
          </w:p>
        </w:tc>
      </w:tr>
      <w:tr>
        <w:trPr>
          <w:trHeight w:val="397" w:hRule="atLeast"/>
        </w:trPr>
        <w:tc>
          <w:tcPr>
            <w:tcW w:w="1261" w:type="dxa"/>
            <w:shd w:val="clear" w:color="auto" w:themeFill="background1" w:themeFillTint="FF" w:themeFillShade="D9"/>
            <w:vAlign w:val="center"/>
          </w:tcPr>
          <w:p>
            <w:pPr>
              <w:pStyle w:val="0"/>
              <w:ind w:left="-2" w:leftChars="-4" w:hanging="8" w:hangingChars="4"/>
              <w:jc w:val="center"/>
              <w:rPr>
                <w:rFonts w:hint="default" w:ascii="ＭＳ 明朝" w:hAnsi="ＭＳ 明朝" w:eastAsia="ＭＳ 明朝"/>
                <w:sz w:val="20"/>
              </w:rPr>
            </w:pPr>
            <w:r>
              <w:rPr>
                <w:rFonts w:hint="eastAsia" w:ascii="ＭＳ 明朝" w:hAnsi="ＭＳ 明朝" w:eastAsia="ＭＳ 明朝"/>
                <w:sz w:val="20"/>
              </w:rPr>
              <w:t>京都府</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w:t>
            </w:r>
          </w:p>
        </w:tc>
        <w:tc>
          <w:tcPr>
            <w:tcW w:w="126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7.6</w:t>
            </w:r>
          </w:p>
        </w:tc>
        <w:tc>
          <w:tcPr>
            <w:tcW w:w="126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7.7</w:t>
            </w:r>
          </w:p>
        </w:tc>
        <w:tc>
          <w:tcPr>
            <w:tcW w:w="126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7.6</w:t>
            </w:r>
          </w:p>
        </w:tc>
        <w:tc>
          <w:tcPr>
            <w:tcW w:w="126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7.3</w:t>
            </w:r>
          </w:p>
        </w:tc>
      </w:tr>
    </w:tbl>
    <w:p>
      <w:pPr>
        <w:pStyle w:val="0"/>
        <w:ind w:firstLine="0" w:firstLineChars="0"/>
        <w:jc w:val="right"/>
        <w:rPr>
          <w:rFonts w:hint="default" w:ascii="ＭＳ 明朝" w:hAnsi="ＭＳ 明朝" w:eastAsia="ＭＳ 明朝"/>
          <w:color w:val="8DB4E2" w:themeColor="text2" w:themeTint="66"/>
          <w:sz w:val="20"/>
        </w:rPr>
      </w:pPr>
      <w:r>
        <w:rPr>
          <w:rFonts w:hint="eastAsia" w:ascii="ＭＳ 明朝" w:hAnsi="ＭＳ 明朝" w:eastAsia="ＭＳ 明朝"/>
          <w:sz w:val="20"/>
        </w:rPr>
        <w:t>資料：宮津市市政報告書、全国・京都府平均は「人口動態統計」　※出生数は</w:t>
      </w:r>
      <w:r>
        <w:rPr>
          <w:rFonts w:hint="eastAsia" w:ascii="ＭＳ 明朝" w:hAnsi="ＭＳ 明朝" w:eastAsia="ＭＳ 明朝"/>
          <w:sz w:val="20"/>
        </w:rPr>
        <w:t>12</w:t>
      </w:r>
      <w:r>
        <w:rPr>
          <w:rFonts w:hint="eastAsia" w:ascii="ＭＳ 明朝" w:hAnsi="ＭＳ 明朝" w:eastAsia="ＭＳ 明朝"/>
          <w:sz w:val="20"/>
        </w:rPr>
        <w:t>月末現在の数値</w:t>
      </w: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144" w:firstLineChars="60"/>
        <w:rPr>
          <w:rFonts w:hint="default" w:asciiTheme="minorEastAsia" w:hAnsiTheme="minorEastAsia" w:eastAsiaTheme="minorEastAsia"/>
        </w:rPr>
      </w:pPr>
      <w:r>
        <w:rPr>
          <w:rFonts w:hint="eastAsia" w:asciiTheme="minorEastAsia" w:hAnsiTheme="minorEastAsia" w:eastAsiaTheme="minorEastAsia"/>
        </w:rPr>
        <w:t>■</w:t>
      </w:r>
      <w:r>
        <w:rPr>
          <w:rFonts w:hint="eastAsia" w:ascii="ＭＳ ゴシック" w:hAnsi="ＭＳ ゴシック" w:eastAsia="ＭＳ ゴシック"/>
        </w:rPr>
        <w:t>合計特殊出生率の推移</w:t>
      </w:r>
    </w:p>
    <w:p>
      <w:pPr>
        <w:pStyle w:val="0"/>
        <w:spacing w:line="113" w:lineRule="exact"/>
        <w:ind w:firstLine="120" w:firstLineChars="60"/>
        <w:rPr>
          <w:rFonts w:hint="default" w:asciiTheme="minorEastAsia" w:hAnsiTheme="minorEastAsia" w:eastAsiaTheme="minorEastAsia"/>
          <w:color w:val="4BACC6" w:themeColor="accent5"/>
          <w:sz w:val="20"/>
        </w:rPr>
      </w:pPr>
    </w:p>
    <w:p>
      <w:pPr>
        <w:pStyle w:val="0"/>
        <w:autoSpaceDE w:val="1"/>
        <w:autoSpaceDN w:val="1"/>
        <w:ind w:left="240" w:leftChars="100" w:firstLine="240" w:firstLineChars="100"/>
        <w:rPr>
          <w:rFonts w:hint="default" w:ascii="ＭＳ 明朝" w:hAnsi="ＭＳ 明朝" w:eastAsia="ＭＳ 明朝"/>
        </w:rPr>
      </w:pPr>
      <w:r>
        <w:rPr>
          <w:rFonts w:hint="eastAsia" w:ascii="ＭＳ 明朝" w:hAnsi="ＭＳ 明朝" w:eastAsia="ＭＳ 明朝"/>
        </w:rPr>
        <w:t>我が国の合計特殊出生率（１人の女性が生涯に産む子どもの平均数）は、戦後減少を続けてきました。一般に、合計特殊出生率が</w:t>
      </w:r>
      <w:r>
        <w:rPr>
          <w:rFonts w:hint="eastAsia" w:ascii="ＭＳ 明朝" w:hAnsi="ＭＳ 明朝" w:eastAsia="ＭＳ 明朝"/>
        </w:rPr>
        <w:t>2.07</w:t>
      </w:r>
      <w:r>
        <w:rPr>
          <w:rFonts w:hint="eastAsia" w:ascii="ＭＳ 明朝" w:hAnsi="ＭＳ 明朝" w:eastAsia="ＭＳ 明朝"/>
        </w:rPr>
        <w:t>程度であれば人口は</w:t>
      </w:r>
      <w:r>
        <w:rPr>
          <w:rFonts w:hint="eastAsia" w:ascii="ＭＳ 明朝" w:hAnsi="ＭＳ 明朝" w:eastAsia="ＭＳ 明朝"/>
          <w:color w:val="auto"/>
        </w:rPr>
        <w:t>維持すると</w:t>
      </w:r>
      <w:r>
        <w:rPr>
          <w:rFonts w:hint="eastAsia" w:ascii="ＭＳ 明朝" w:hAnsi="ＭＳ 明朝" w:eastAsia="ＭＳ 明朝"/>
        </w:rPr>
        <w:t>されています。本市においては平成</w:t>
      </w:r>
      <w:r>
        <w:rPr>
          <w:rFonts w:hint="eastAsia" w:ascii="ＭＳ 明朝" w:hAnsi="ＭＳ 明朝" w:eastAsia="ＭＳ 明朝"/>
        </w:rPr>
        <w:t>20</w:t>
      </w:r>
      <w:r>
        <w:rPr>
          <w:rFonts w:hint="eastAsia" w:ascii="ＭＳ 明朝" w:hAnsi="ＭＳ 明朝" w:eastAsia="ＭＳ 明朝"/>
        </w:rPr>
        <w:t>～</w:t>
      </w:r>
      <w:r>
        <w:rPr>
          <w:rFonts w:hint="eastAsia" w:ascii="ＭＳ 明朝" w:hAnsi="ＭＳ 明朝" w:eastAsia="ＭＳ 明朝"/>
        </w:rPr>
        <w:t>24</w:t>
      </w:r>
      <w:r>
        <w:rPr>
          <w:rFonts w:hint="eastAsia" w:ascii="ＭＳ 明朝" w:hAnsi="ＭＳ 明朝" w:eastAsia="ＭＳ 明朝"/>
        </w:rPr>
        <w:t>年（</w:t>
      </w:r>
      <w:r>
        <w:rPr>
          <w:rFonts w:hint="eastAsia" w:ascii="ＭＳ 明朝" w:hAnsi="ＭＳ 明朝" w:eastAsia="ＭＳ 明朝"/>
        </w:rPr>
        <w:t>2008</w:t>
      </w:r>
      <w:r>
        <w:rPr>
          <w:rFonts w:hint="eastAsia" w:ascii="ＭＳ 明朝" w:hAnsi="ＭＳ 明朝" w:eastAsia="ＭＳ 明朝"/>
        </w:rPr>
        <w:t>～</w:t>
      </w:r>
      <w:r>
        <w:rPr>
          <w:rFonts w:hint="eastAsia" w:ascii="ＭＳ 明朝" w:hAnsi="ＭＳ 明朝" w:eastAsia="ＭＳ 明朝"/>
        </w:rPr>
        <w:t>2012</w:t>
      </w:r>
      <w:r>
        <w:rPr>
          <w:rFonts w:hint="eastAsia" w:ascii="ＭＳ 明朝" w:hAnsi="ＭＳ 明朝" w:eastAsia="ＭＳ 明朝"/>
        </w:rPr>
        <w:t>年）の平均は</w:t>
      </w:r>
      <w:r>
        <w:rPr>
          <w:rFonts w:hint="eastAsia" w:ascii="ＭＳ 明朝" w:hAnsi="ＭＳ 明朝" w:eastAsia="ＭＳ 明朝"/>
        </w:rPr>
        <w:t>1.65</w:t>
      </w:r>
      <w:r>
        <w:rPr>
          <w:rFonts w:hint="eastAsia" w:ascii="ＭＳ 明朝" w:hAnsi="ＭＳ 明朝" w:eastAsia="ＭＳ 明朝"/>
        </w:rPr>
        <w:t>です。これは、全国平均の</w:t>
      </w:r>
      <w:r>
        <w:rPr>
          <w:rFonts w:hint="eastAsia" w:ascii="ＭＳ 明朝" w:hAnsi="ＭＳ 明朝" w:eastAsia="ＭＳ 明朝"/>
        </w:rPr>
        <w:t>1.42</w:t>
      </w:r>
      <w:r>
        <w:rPr>
          <w:rFonts w:hint="eastAsia" w:ascii="ＭＳ 明朝" w:hAnsi="ＭＳ 明朝" w:eastAsia="ＭＳ 明朝"/>
        </w:rPr>
        <w:t>、京都府平均の</w:t>
      </w:r>
      <w:r>
        <w:rPr>
          <w:rFonts w:hint="eastAsia" w:ascii="ＭＳ 明朝" w:hAnsi="ＭＳ 明朝" w:eastAsia="ＭＳ 明朝"/>
        </w:rPr>
        <w:t>1.26</w:t>
      </w:r>
      <w:r>
        <w:rPr>
          <w:rFonts w:hint="eastAsia" w:ascii="ＭＳ 明朝" w:hAnsi="ＭＳ 明朝" w:eastAsia="ＭＳ 明朝"/>
        </w:rPr>
        <w:t>よりもかなり高い水準だといえます。</w:t>
      </w:r>
    </w:p>
    <w:p>
      <w:pPr>
        <w:pStyle w:val="0"/>
        <w:autoSpaceDE w:val="1"/>
        <w:autoSpaceDN w:val="1"/>
        <w:ind w:left="199" w:leftChars="83" w:firstLine="0" w:firstLineChars="0"/>
        <w:rPr>
          <w:rFonts w:hint="default" w:ascii="ＭＳ 明朝" w:hAnsi="ＭＳ 明朝" w:eastAsia="ＭＳ 明朝"/>
        </w:rPr>
      </w:pPr>
    </w:p>
    <w:p>
      <w:pPr>
        <w:pStyle w:val="0"/>
        <w:autoSpaceDE w:val="1"/>
        <w:autoSpaceDN w:val="1"/>
        <w:spacing w:before="160" w:beforeLines="50" w:beforeAutospacing="0"/>
        <w:ind w:firstLine="1320" w:firstLineChars="660"/>
        <w:rPr>
          <w:rFonts w:hint="default" w:asciiTheme="minorEastAsia" w:hAnsiTheme="minorEastAsia" w:eastAsiaTheme="minorEastAsia"/>
          <w:color w:val="4BACC6" w:themeColor="accent5"/>
          <w:sz w:val="20"/>
        </w:rPr>
      </w:pPr>
      <w:r>
        <w:rPr>
          <w:rFonts w:hint="eastAsia" w:ascii="ＭＳ ゴシック" w:hAnsi="ＭＳ ゴシック" w:eastAsia="ＭＳ ゴシック"/>
          <w:sz w:val="20"/>
        </w:rPr>
        <w:t>平成</w:t>
      </w:r>
      <w:r>
        <w:rPr>
          <w:rFonts w:hint="eastAsia" w:ascii="ＭＳ ゴシック" w:hAnsi="ＭＳ ゴシック" w:eastAsia="ＭＳ ゴシック"/>
          <w:sz w:val="20"/>
        </w:rPr>
        <w:t>20</w:t>
      </w:r>
      <w:r>
        <w:rPr>
          <w:rFonts w:hint="eastAsia" w:ascii="ＭＳ ゴシック" w:hAnsi="ＭＳ ゴシック" w:eastAsia="ＭＳ ゴシック"/>
          <w:sz w:val="20"/>
        </w:rPr>
        <w:t>年～平成</w:t>
      </w:r>
      <w:r>
        <w:rPr>
          <w:rFonts w:hint="eastAsia" w:ascii="ＭＳ ゴシック" w:hAnsi="ＭＳ ゴシック" w:eastAsia="ＭＳ ゴシック"/>
          <w:sz w:val="20"/>
        </w:rPr>
        <w:t>24</w:t>
      </w:r>
      <w:r>
        <w:rPr>
          <w:rFonts w:hint="eastAsia" w:ascii="ＭＳ ゴシック" w:hAnsi="ＭＳ ゴシック" w:eastAsia="ＭＳ ゴシック"/>
          <w:sz w:val="20"/>
        </w:rPr>
        <w:t>年合計特殊出生率（ベイズ推定値）</w:t>
      </w: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r>
        <w:rPr>
          <w:rFonts w:hint="default" w:asciiTheme="minorEastAsia" w:hAnsiTheme="minorEastAsia" w:eastAsiaTheme="minorEastAsia"/>
          <w:color w:val="4BACC6" w:themeColor="accent5"/>
          <w:sz w:val="20"/>
        </w:rPr>
        <w:drawing>
          <wp:anchor distT="0" distB="0" distL="114300" distR="114300" simplePos="0" relativeHeight="37" behindDoc="1" locked="0" layoutInCell="1" hidden="0" allowOverlap="1">
            <wp:simplePos x="0" y="0"/>
            <wp:positionH relativeFrom="column">
              <wp:posOffset>57150</wp:posOffset>
            </wp:positionH>
            <wp:positionV relativeFrom="paragraph">
              <wp:posOffset>9525</wp:posOffset>
            </wp:positionV>
            <wp:extent cx="5581650" cy="2083435"/>
            <wp:effectExtent l="0" t="0" r="635" b="635"/>
            <wp:wrapNone/>
            <wp:docPr id="1062" name="Picture 55"/>
            <a:graphic xmlns:a="http://schemas.openxmlformats.org/drawingml/2006/main">
              <a:graphicData uri="http://schemas.openxmlformats.org/drawingml/2006/picture">
                <pic:pic xmlns:pic="http://schemas.openxmlformats.org/drawingml/2006/picture">
                  <pic:nvPicPr>
                    <pic:cNvPr id="1062" name="Picture 55"/>
                    <pic:cNvPicPr>
                      <a:picLocks noChangeAspect="1" noChangeArrowheads="1"/>
                    </pic:cNvPicPr>
                  </pic:nvPicPr>
                  <pic:blipFill>
                    <a:blip r:embed="rId9"/>
                    <a:stretch>
                      <a:fillRect/>
                    </a:stretch>
                  </pic:blipFill>
                  <pic:spPr>
                    <a:xfrm>
                      <a:off x="0" y="0"/>
                      <a:ext cx="5581650" cy="2083435"/>
                    </a:xfrm>
                    <a:prstGeom prst="rect">
                      <a:avLst/>
                    </a:prstGeom>
                    <a:noFill/>
                  </pic:spPr>
                </pic:pic>
              </a:graphicData>
            </a:graphic>
          </wp:anchor>
        </w:drawing>
      </w: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0" w:firstLineChars="0"/>
        <w:rPr>
          <w:rFonts w:hint="default" w:asciiTheme="minorEastAsia" w:hAnsiTheme="minorEastAsia" w:eastAsiaTheme="minorEastAsia"/>
          <w:color w:val="4BACC6" w:themeColor="accent5"/>
          <w:sz w:val="20"/>
        </w:rPr>
      </w:pPr>
    </w:p>
    <w:p>
      <w:pPr>
        <w:pStyle w:val="0"/>
        <w:ind w:firstLine="1320" w:firstLineChars="660"/>
        <w:rPr>
          <w:rFonts w:hint="default" w:asciiTheme="minorEastAsia" w:hAnsiTheme="minorEastAsia" w:eastAsiaTheme="minorEastAsia"/>
          <w:color w:val="4BACC6" w:themeColor="accent5"/>
          <w:sz w:val="20"/>
        </w:rPr>
      </w:pPr>
    </w:p>
    <w:p>
      <w:pPr>
        <w:pStyle w:val="0"/>
        <w:ind w:firstLine="1320" w:firstLineChars="660"/>
        <w:rPr>
          <w:rFonts w:hint="default" w:asciiTheme="minorEastAsia" w:hAnsiTheme="minorEastAsia" w:eastAsiaTheme="minorEastAsia"/>
          <w:color w:val="4BACC6" w:themeColor="accent5"/>
          <w:sz w:val="20"/>
        </w:rPr>
      </w:pPr>
    </w:p>
    <w:p>
      <w:pPr>
        <w:pStyle w:val="0"/>
        <w:ind w:firstLine="1320" w:firstLineChars="660"/>
        <w:rPr>
          <w:rFonts w:hint="default" w:asciiTheme="minorEastAsia" w:hAnsiTheme="minorEastAsia" w:eastAsiaTheme="minorEastAsia"/>
          <w:color w:val="4BACC6" w:themeColor="accent5"/>
          <w:sz w:val="20"/>
        </w:rPr>
      </w:pPr>
    </w:p>
    <w:p>
      <w:pPr>
        <w:pStyle w:val="0"/>
        <w:ind w:firstLine="1320" w:firstLineChars="660"/>
        <w:rPr>
          <w:rFonts w:hint="default" w:asciiTheme="minorEastAsia" w:hAnsiTheme="minorEastAsia" w:eastAsiaTheme="minorEastAsia"/>
          <w:color w:val="4BACC6" w:themeColor="accent5"/>
        </w:rPr>
      </w:pPr>
      <w:r>
        <w:rPr>
          <w:rFonts w:hint="eastAsia" w:ascii="ＭＳ ゴシック" w:hAnsi="ＭＳ ゴシック" w:eastAsia="ＭＳ ゴシック"/>
          <w:sz w:val="20"/>
        </w:rPr>
        <w:t>宮津市の合計特殊出生率（ベイズ推定値）の推移</w:t>
      </w:r>
    </w:p>
    <w:p>
      <w:pPr>
        <w:pStyle w:val="0"/>
        <w:ind w:left="1440" w:leftChars="600" w:firstLine="240" w:firstLineChars="100"/>
        <w:rPr>
          <w:rFonts w:hint="default" w:asciiTheme="minorEastAsia" w:hAnsiTheme="minorEastAsia" w:eastAsiaTheme="minorEastAsia"/>
          <w:color w:val="4BACC6" w:themeColor="accent5"/>
        </w:rPr>
      </w:pPr>
      <w:r>
        <w:rPr>
          <w:rFonts w:hint="default"/>
          <w:color w:val="4BACC6" w:themeColor="accent5"/>
        </w:rPr>
        <w:drawing>
          <wp:anchor distT="0" distB="0" distL="114300" distR="114300" simplePos="0" relativeHeight="38" behindDoc="1" locked="0" layoutInCell="1" hidden="0" allowOverlap="1">
            <wp:simplePos x="0" y="0"/>
            <wp:positionH relativeFrom="column">
              <wp:posOffset>110490</wp:posOffset>
            </wp:positionH>
            <wp:positionV relativeFrom="paragraph">
              <wp:posOffset>14605</wp:posOffset>
            </wp:positionV>
            <wp:extent cx="5528310" cy="1796415"/>
            <wp:effectExtent l="0" t="0" r="635" b="635"/>
            <wp:wrapNone/>
            <wp:docPr id="1063" name="Picture 56"/>
            <a:graphic xmlns:a="http://schemas.openxmlformats.org/drawingml/2006/main">
              <a:graphicData uri="http://schemas.openxmlformats.org/drawingml/2006/picture">
                <pic:pic xmlns:pic="http://schemas.openxmlformats.org/drawingml/2006/picture">
                  <pic:nvPicPr>
                    <pic:cNvPr id="1063" name="Picture 56"/>
                    <pic:cNvPicPr>
                      <a:picLocks noChangeAspect="1" noChangeArrowheads="1"/>
                    </pic:cNvPicPr>
                  </pic:nvPicPr>
                  <pic:blipFill>
                    <a:blip r:embed="rId10"/>
                    <a:stretch>
                      <a:fillRect/>
                    </a:stretch>
                  </pic:blipFill>
                  <pic:spPr>
                    <a:xfrm>
                      <a:off x="0" y="0"/>
                      <a:ext cx="5528310" cy="1796415"/>
                    </a:xfrm>
                    <a:prstGeom prst="rect">
                      <a:avLst/>
                    </a:prstGeom>
                    <a:noFill/>
                  </pic:spPr>
                </pic:pic>
              </a:graphicData>
            </a:graphic>
          </wp:anchor>
        </w:drawing>
      </w:r>
    </w:p>
    <w:p>
      <w:pPr>
        <w:pStyle w:val="0"/>
        <w:ind w:left="1440" w:leftChars="600" w:firstLine="240" w:firstLineChars="100"/>
        <w:rPr>
          <w:rFonts w:hint="default" w:asciiTheme="minorEastAsia" w:hAnsiTheme="minorEastAsia" w:eastAsiaTheme="minorEastAsia"/>
          <w:color w:val="4BACC6" w:themeColor="accent5"/>
        </w:rPr>
      </w:pPr>
    </w:p>
    <w:p>
      <w:pPr>
        <w:pStyle w:val="0"/>
        <w:ind w:left="480" w:leftChars="200" w:firstLine="209" w:firstLineChars="87"/>
        <w:rPr>
          <w:rFonts w:hint="default" w:asciiTheme="minorEastAsia" w:hAnsiTheme="minorEastAsia" w:eastAsiaTheme="minorEastAsia"/>
          <w:color w:val="4BACC6" w:themeColor="accent5"/>
        </w:rPr>
      </w:pPr>
    </w:p>
    <w:p>
      <w:pPr>
        <w:pStyle w:val="0"/>
        <w:ind w:left="480" w:leftChars="200" w:firstLine="209" w:firstLineChars="87"/>
        <w:rPr>
          <w:rFonts w:hint="default" w:asciiTheme="minorEastAsia" w:hAnsiTheme="minorEastAsia" w:eastAsiaTheme="minorEastAsia"/>
          <w:color w:val="4BACC6" w:themeColor="accent5"/>
        </w:rPr>
      </w:pPr>
    </w:p>
    <w:p>
      <w:pPr>
        <w:pStyle w:val="0"/>
        <w:ind w:left="480" w:leftChars="200" w:firstLine="209" w:firstLineChars="87"/>
        <w:rPr>
          <w:rFonts w:hint="default" w:asciiTheme="minorEastAsia" w:hAnsiTheme="minorEastAsia" w:eastAsiaTheme="minorEastAsia"/>
          <w:color w:val="4BACC6" w:themeColor="accent5"/>
        </w:rPr>
      </w:pP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ind w:firstLine="120" w:firstLineChars="60"/>
        <w:rPr>
          <w:rFonts w:hint="default" w:asciiTheme="minorEastAsia" w:hAnsiTheme="minorEastAsia" w:eastAsiaTheme="minorEastAsia"/>
          <w:color w:val="4BACC6" w:themeColor="accent5"/>
          <w:sz w:val="20"/>
        </w:rPr>
      </w:pPr>
    </w:p>
    <w:p>
      <w:pPr>
        <w:pStyle w:val="0"/>
        <w:spacing w:before="160" w:beforeLines="50" w:beforeAutospacing="0" w:after="64" w:afterLines="20" w:afterAutospacing="0"/>
        <w:ind w:firstLine="144" w:firstLineChars="60"/>
        <w:rPr>
          <w:rFonts w:hint="default" w:asciiTheme="minorEastAsia" w:hAnsiTheme="minorEastAsia" w:eastAsiaTheme="minorEastAsia"/>
        </w:rPr>
      </w:pPr>
      <w:r>
        <w:rPr>
          <w:rFonts w:hint="eastAsia" w:ascii="ＭＳ ゴシック" w:hAnsi="ＭＳ ゴシック" w:eastAsia="ＭＳ ゴシック"/>
        </w:rPr>
        <w:t>■保育所・幼稚園の入所・入園児童数の推移</w:t>
      </w:r>
      <w:r>
        <w:rPr>
          <w:rFonts w:hint="eastAsia" w:asciiTheme="minorEastAsia" w:hAnsiTheme="minorEastAsia" w:eastAsiaTheme="minorEastAsia"/>
        </w:rPr>
        <w:t>　　　　　　　　　　　</w:t>
      </w:r>
      <w:r>
        <w:rPr>
          <w:rFonts w:hint="eastAsia" w:ascii="ＭＳ 明朝" w:hAnsi="ＭＳ 明朝" w:eastAsia="ＭＳ 明朝"/>
          <w:sz w:val="20"/>
        </w:rPr>
        <w:t>（単位：人）</w:t>
      </w:r>
    </w:p>
    <w:tbl>
      <w:tblPr>
        <w:tblStyle w:val="11"/>
        <w:tblW w:w="8820" w:type="dxa"/>
        <w:jc w:val="left"/>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60"/>
        <w:gridCol w:w="1080"/>
        <w:gridCol w:w="1080"/>
        <w:gridCol w:w="1080"/>
        <w:gridCol w:w="1080"/>
        <w:gridCol w:w="1080"/>
        <w:gridCol w:w="1080"/>
        <w:gridCol w:w="1080"/>
      </w:tblGrid>
      <w:tr>
        <w:trPr>
          <w:trHeight w:val="397" w:hRule="atLeast"/>
        </w:trPr>
        <w:tc>
          <w:tcPr>
            <w:tcW w:w="126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24</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25</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26</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27</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28</w:t>
            </w:r>
            <w:r>
              <w:rPr>
                <w:rFonts w:hint="eastAsia" w:asciiTheme="minorEastAsia" w:hAnsiTheme="minorEastAsia" w:eastAsiaTheme="minorEastAsia"/>
                <w:sz w:val="20"/>
              </w:rPr>
              <w:t>年度</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29</w:t>
            </w:r>
            <w:r>
              <w:rPr>
                <w:rFonts w:hint="eastAsia" w:asciiTheme="minorEastAsia" w:hAnsiTheme="minorEastAsia" w:eastAsiaTheme="minorEastAsia"/>
                <w:sz w:val="20"/>
              </w:rPr>
              <w:t>年度</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30</w:t>
            </w:r>
            <w:r>
              <w:rPr>
                <w:rFonts w:hint="eastAsia" w:asciiTheme="minorEastAsia" w:hAnsiTheme="minorEastAsia" w:eastAsiaTheme="minorEastAsia"/>
                <w:sz w:val="20"/>
              </w:rPr>
              <w:t>年度</w:t>
            </w:r>
          </w:p>
        </w:tc>
      </w:tr>
      <w:tr>
        <w:trPr>
          <w:trHeight w:val="397" w:hRule="atLeast"/>
        </w:trPr>
        <w:tc>
          <w:tcPr>
            <w:tcW w:w="1260" w:type="dxa"/>
            <w:shd w:val="clear" w:color="auto" w:themeFill="background1" w:themeFillTint="FF" w:themeFillShade="D9"/>
            <w:vAlign w:val="center"/>
          </w:tcPr>
          <w:p>
            <w:pPr>
              <w:pStyle w:val="0"/>
              <w:ind w:left="-96" w:leftChars="-40" w:firstLine="74" w:firstLineChars="40"/>
              <w:jc w:val="center"/>
              <w:rPr>
                <w:rFonts w:hint="default" w:asciiTheme="minorEastAsia" w:hAnsiTheme="minorEastAsia" w:eastAsiaTheme="minorEastAsia"/>
                <w:sz w:val="20"/>
              </w:rPr>
            </w:pPr>
            <w:r>
              <w:rPr>
                <w:rFonts w:hint="eastAsia" w:asciiTheme="minorEastAsia" w:hAnsiTheme="minorEastAsia" w:eastAsiaTheme="minorEastAsia"/>
                <w:spacing w:val="-8"/>
                <w:sz w:val="20"/>
              </w:rPr>
              <w:t>公立保育所</w:t>
            </w:r>
          </w:p>
        </w:tc>
        <w:tc>
          <w:tcPr>
            <w:tcW w:w="1080"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38</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38</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44</w:t>
            </w:r>
          </w:p>
        </w:tc>
        <w:tc>
          <w:tcPr>
            <w:tcW w:w="1080" w:type="dxa"/>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38</w:t>
            </w:r>
          </w:p>
        </w:tc>
        <w:tc>
          <w:tcPr>
            <w:tcW w:w="1080" w:type="dxa"/>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45</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36</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31</w:t>
            </w:r>
          </w:p>
        </w:tc>
      </w:tr>
      <w:tr>
        <w:trPr>
          <w:trHeight w:val="397" w:hRule="atLeast"/>
        </w:trPr>
        <w:tc>
          <w:tcPr>
            <w:tcW w:w="1260" w:type="dxa"/>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left="-96" w:leftChars="-40" w:right="2" w:firstLine="74" w:firstLineChars="40"/>
              <w:jc w:val="center"/>
              <w:rPr>
                <w:rFonts w:hint="default" w:asciiTheme="minorEastAsia" w:hAnsiTheme="minorEastAsia" w:eastAsiaTheme="minorEastAsia"/>
                <w:spacing w:val="-8"/>
                <w:sz w:val="20"/>
              </w:rPr>
            </w:pPr>
            <w:r>
              <w:rPr>
                <w:rFonts w:hint="eastAsia" w:asciiTheme="minorEastAsia" w:hAnsiTheme="minorEastAsia" w:eastAsiaTheme="minorEastAsia"/>
                <w:spacing w:val="-8"/>
                <w:sz w:val="20"/>
              </w:rPr>
              <w:t>私立保育所</w:t>
            </w:r>
          </w:p>
        </w:tc>
        <w:tc>
          <w:tcPr>
            <w:tcW w:w="1080"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308</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295</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290</w:t>
            </w:r>
          </w:p>
        </w:tc>
        <w:tc>
          <w:tcPr>
            <w:tcW w:w="1080" w:type="dxa"/>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286</w:t>
            </w:r>
          </w:p>
        </w:tc>
        <w:tc>
          <w:tcPr>
            <w:tcW w:w="1080" w:type="dxa"/>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287</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291</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292</w:t>
            </w:r>
          </w:p>
        </w:tc>
      </w:tr>
      <w:tr>
        <w:trPr>
          <w:trHeight w:val="397" w:hRule="atLeast"/>
        </w:trPr>
        <w:tc>
          <w:tcPr>
            <w:tcW w:w="1260" w:type="dxa"/>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left="-96" w:leftChars="-40" w:firstLine="80" w:firstLineChars="40"/>
              <w:jc w:val="center"/>
              <w:rPr>
                <w:rFonts w:hint="default" w:asciiTheme="minorEastAsia" w:hAnsiTheme="minorEastAsia" w:eastAsiaTheme="minorEastAsia"/>
                <w:sz w:val="20"/>
              </w:rPr>
            </w:pPr>
            <w:r>
              <w:rPr>
                <w:rFonts w:hint="eastAsia" w:asciiTheme="minorEastAsia" w:hAnsiTheme="minorEastAsia" w:eastAsiaTheme="minorEastAsia"/>
                <w:sz w:val="20"/>
              </w:rPr>
              <w:t>公立幼稚園</w:t>
            </w:r>
          </w:p>
        </w:tc>
        <w:tc>
          <w:tcPr>
            <w:tcW w:w="1080"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70</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67</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45</w:t>
            </w:r>
          </w:p>
        </w:tc>
        <w:tc>
          <w:tcPr>
            <w:tcW w:w="1080" w:type="dxa"/>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58</w:t>
            </w:r>
          </w:p>
        </w:tc>
        <w:tc>
          <w:tcPr>
            <w:tcW w:w="1080" w:type="dxa"/>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68</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60</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58</w:t>
            </w:r>
          </w:p>
        </w:tc>
      </w:tr>
      <w:tr>
        <w:trPr>
          <w:trHeight w:val="397" w:hRule="atLeast"/>
        </w:trPr>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96" w:leftChars="-40" w:firstLine="80" w:firstLineChars="40"/>
              <w:jc w:val="center"/>
              <w:rPr>
                <w:rFonts w:hint="default" w:asciiTheme="minorEastAsia" w:hAnsiTheme="minorEastAsia" w:eastAsiaTheme="minorEastAsia"/>
                <w:sz w:val="20"/>
              </w:rPr>
            </w:pPr>
            <w:r>
              <w:rPr>
                <w:rFonts w:hint="eastAsia" w:asciiTheme="minorEastAsia" w:hAnsiTheme="minorEastAsia" w:eastAsiaTheme="minorEastAsia"/>
                <w:sz w:val="20"/>
              </w:rPr>
              <w:t>私立幼稚園</w:t>
            </w:r>
          </w:p>
        </w:tc>
        <w:tc>
          <w:tcPr>
            <w:tcW w:w="10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60</w:t>
            </w:r>
          </w:p>
        </w:tc>
        <w:tc>
          <w:tcPr>
            <w:tcW w:w="10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64</w:t>
            </w:r>
          </w:p>
        </w:tc>
        <w:tc>
          <w:tcPr>
            <w:tcW w:w="108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57</w:t>
            </w:r>
          </w:p>
        </w:tc>
        <w:tc>
          <w:tcPr>
            <w:tcW w:w="108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53</w:t>
            </w:r>
          </w:p>
        </w:tc>
        <w:tc>
          <w:tcPr>
            <w:tcW w:w="108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43</w:t>
            </w:r>
          </w:p>
        </w:tc>
        <w:tc>
          <w:tcPr>
            <w:tcW w:w="1080" w:type="dxa"/>
            <w:tcBorders>
              <w:top w:val="none" w:color="auto" w:sz="0" w:space="0"/>
              <w:left w:val="none" w:color="auto" w:sz="0" w:space="0"/>
              <w:bottom w:val="double" w:color="auto" w:sz="4"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41</w:t>
            </w:r>
          </w:p>
        </w:tc>
        <w:tc>
          <w:tcPr>
            <w:tcW w:w="1080" w:type="dxa"/>
            <w:tcBorders>
              <w:top w:val="none" w:color="auto" w:sz="0"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35</w:t>
            </w:r>
          </w:p>
        </w:tc>
      </w:tr>
      <w:tr>
        <w:trPr>
          <w:trHeight w:val="397" w:hRule="atLeast"/>
        </w:trPr>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96" w:leftChars="-40" w:firstLine="80" w:firstLineChars="40"/>
              <w:jc w:val="center"/>
              <w:rPr>
                <w:rFonts w:hint="default" w:asciiTheme="minorEastAsia" w:hAnsiTheme="minorEastAsia" w:eastAsiaTheme="minorEastAsia"/>
                <w:sz w:val="20"/>
              </w:rPr>
            </w:pPr>
            <w:r>
              <w:rPr>
                <w:rFonts w:hint="eastAsia" w:asciiTheme="minorEastAsia" w:hAnsiTheme="minorEastAsia" w:eastAsiaTheme="minorEastAsia"/>
                <w:sz w:val="20"/>
              </w:rPr>
              <w:t>合　　計</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476</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464</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436</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435</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443</w:t>
            </w:r>
          </w:p>
        </w:tc>
        <w:tc>
          <w:tcPr>
            <w:tcW w:w="1080" w:type="dxa"/>
            <w:tcBorders>
              <w:top w:val="doub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428</w:t>
            </w:r>
          </w:p>
        </w:tc>
        <w:tc>
          <w:tcPr>
            <w:tcW w:w="1080" w:type="dxa"/>
            <w:tcBorders>
              <w:top w:val="doub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416</w:t>
            </w:r>
          </w:p>
        </w:tc>
      </w:tr>
    </w:tbl>
    <w:p>
      <w:pPr>
        <w:pStyle w:val="0"/>
        <w:ind w:firstLine="0" w:firstLineChars="0"/>
        <w:jc w:val="right"/>
        <w:rPr>
          <w:rFonts w:hint="default" w:asciiTheme="minorEastAsia" w:hAnsiTheme="minorEastAsia" w:eastAsiaTheme="minorEastAsia"/>
          <w:color w:val="4BACC6" w:themeColor="accent5"/>
        </w:rPr>
      </w:pPr>
      <w:r>
        <w:rPr>
          <w:rFonts w:hint="eastAsia" w:ascii="ＭＳ 明朝" w:hAnsi="ＭＳ 明朝" w:eastAsia="ＭＳ 明朝"/>
          <w:sz w:val="20"/>
        </w:rPr>
        <w:t>資料：宮津市市政報告書</w:t>
      </w:r>
      <w:r>
        <w:rPr>
          <w:rFonts w:hint="eastAsia" w:asciiTheme="minorEastAsia" w:hAnsiTheme="minorEastAsia" w:eastAsiaTheme="minorEastAsia"/>
          <w:sz w:val="20"/>
        </w:rPr>
        <w:t>（各年度４月１日時点）</w:t>
      </w:r>
    </w:p>
    <w:p>
      <w:pPr>
        <w:pStyle w:val="0"/>
        <w:spacing w:line="240" w:lineRule="exact"/>
        <w:ind w:firstLine="120" w:firstLineChars="60"/>
        <w:rPr>
          <w:rFonts w:hint="default" w:asciiTheme="minorEastAsia" w:hAnsiTheme="minorEastAsia" w:eastAsiaTheme="minorEastAsia"/>
          <w:sz w:val="20"/>
        </w:rPr>
      </w:pPr>
    </w:p>
    <w:p>
      <w:pPr>
        <w:pStyle w:val="0"/>
        <w:spacing w:before="160" w:beforeLines="50" w:beforeAutospacing="0" w:after="64" w:afterLines="20" w:afterAutospacing="0"/>
        <w:ind w:firstLine="144" w:firstLineChars="60"/>
        <w:rPr>
          <w:rFonts w:hint="default" w:asciiTheme="minorEastAsia" w:hAnsiTheme="minorEastAsia" w:eastAsiaTheme="minorEastAsia"/>
          <w:sz w:val="20"/>
        </w:rPr>
      </w:pPr>
      <w:r>
        <w:rPr>
          <w:rFonts w:hint="eastAsia" w:ascii="ＭＳ ゴシック" w:hAnsi="ＭＳ ゴシック" w:eastAsia="ＭＳ ゴシック"/>
        </w:rPr>
        <w:t>■小学校・中学校の児童・生徒数の推移</w:t>
      </w:r>
      <w:r>
        <w:rPr>
          <w:rFonts w:hint="eastAsia" w:asciiTheme="minorEastAsia" w:hAnsiTheme="minorEastAsia" w:eastAsiaTheme="minorEastAsia"/>
        </w:rPr>
        <w:t>　　　　　　　　　　　　　</w:t>
      </w:r>
      <w:r>
        <w:rPr>
          <w:rFonts w:hint="eastAsia" w:ascii="ＭＳ 明朝" w:hAnsi="ＭＳ 明朝" w:eastAsia="ＭＳ 明朝"/>
          <w:sz w:val="20"/>
        </w:rPr>
        <w:t>（単位：人）</w:t>
      </w:r>
    </w:p>
    <w:tbl>
      <w:tblPr>
        <w:tblStyle w:val="11"/>
        <w:tblW w:w="8820" w:type="dxa"/>
        <w:jc w:val="left"/>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60"/>
        <w:gridCol w:w="1080"/>
        <w:gridCol w:w="1080"/>
        <w:gridCol w:w="1080"/>
        <w:gridCol w:w="1080"/>
        <w:gridCol w:w="1080"/>
        <w:gridCol w:w="1080"/>
        <w:gridCol w:w="1080"/>
      </w:tblGrid>
      <w:tr>
        <w:trPr>
          <w:trHeight w:val="397" w:hRule="atLeast"/>
        </w:trPr>
        <w:tc>
          <w:tcPr>
            <w:tcW w:w="126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left="-121" w:firstLine="100"/>
              <w:jc w:val="center"/>
              <w:rPr>
                <w:rFonts w:hint="default" w:asciiTheme="minorEastAsia" w:hAnsiTheme="minorEastAsia" w:eastAsiaTheme="minorEastAsia"/>
                <w:sz w:val="20"/>
              </w:rPr>
            </w:pP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24</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25</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26</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27</w:t>
            </w:r>
            <w:r>
              <w:rPr>
                <w:rFonts w:hint="eastAsia" w:asciiTheme="minorEastAsia" w:hAnsiTheme="minorEastAsia" w:eastAsiaTheme="minorEastAsia"/>
                <w:sz w:val="20"/>
              </w:rPr>
              <w:t>年度</w:t>
            </w:r>
          </w:p>
        </w:tc>
        <w:tc>
          <w:tcPr>
            <w:tcW w:w="1080" w:type="dxa"/>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28</w:t>
            </w:r>
            <w:r>
              <w:rPr>
                <w:rFonts w:hint="eastAsia" w:asciiTheme="minorEastAsia" w:hAnsiTheme="minorEastAsia" w:eastAsiaTheme="minorEastAsia"/>
                <w:sz w:val="20"/>
              </w:rPr>
              <w:t>年度</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12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29</w:t>
            </w:r>
            <w:r>
              <w:rPr>
                <w:rFonts w:hint="eastAsia" w:asciiTheme="minorEastAsia" w:hAnsiTheme="minorEastAsia" w:eastAsiaTheme="minorEastAsia"/>
                <w:sz w:val="20"/>
              </w:rPr>
              <w:t>年度</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0" w:leftChars="-50" w:right="-120" w:rightChars="-5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30</w:t>
            </w:r>
            <w:r>
              <w:rPr>
                <w:rFonts w:hint="eastAsia" w:asciiTheme="minorEastAsia" w:hAnsiTheme="minorEastAsia" w:eastAsiaTheme="minorEastAsia"/>
                <w:sz w:val="20"/>
              </w:rPr>
              <w:t>年度</w:t>
            </w:r>
          </w:p>
        </w:tc>
      </w:tr>
      <w:tr>
        <w:trPr>
          <w:trHeight w:val="397" w:hRule="atLeast"/>
        </w:trPr>
        <w:tc>
          <w:tcPr>
            <w:tcW w:w="1260" w:type="dxa"/>
            <w:shd w:val="clear" w:color="auto" w:themeFill="background1" w:themeFillTint="FF" w:themeFillShade="D9"/>
            <w:vAlign w:val="center"/>
          </w:tcPr>
          <w:p>
            <w:pPr>
              <w:pStyle w:val="0"/>
              <w:ind w:firstLine="17" w:firstLineChars="9"/>
              <w:jc w:val="center"/>
              <w:rPr>
                <w:rFonts w:hint="default" w:asciiTheme="minorEastAsia" w:hAnsiTheme="minorEastAsia" w:eastAsiaTheme="minorEastAsia"/>
                <w:sz w:val="20"/>
              </w:rPr>
            </w:pPr>
            <w:r>
              <w:rPr>
                <w:rFonts w:hint="eastAsia" w:asciiTheme="minorEastAsia" w:hAnsiTheme="minorEastAsia" w:eastAsiaTheme="minorEastAsia"/>
                <w:spacing w:val="-8"/>
                <w:sz w:val="20"/>
              </w:rPr>
              <w:t>小学校</w:t>
            </w:r>
          </w:p>
        </w:tc>
        <w:tc>
          <w:tcPr>
            <w:tcW w:w="1080"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883</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858</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847</w:t>
            </w:r>
          </w:p>
        </w:tc>
        <w:tc>
          <w:tcPr>
            <w:tcW w:w="108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820</w:t>
            </w:r>
          </w:p>
        </w:tc>
        <w:tc>
          <w:tcPr>
            <w:tcW w:w="108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791</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779</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746</w:t>
            </w:r>
          </w:p>
        </w:tc>
      </w:tr>
      <w:tr>
        <w:trPr>
          <w:trHeight w:val="397" w:hRule="atLeast"/>
        </w:trPr>
        <w:tc>
          <w:tcPr>
            <w:tcW w:w="1260" w:type="dxa"/>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right="2" w:firstLine="17" w:firstLineChars="9"/>
              <w:jc w:val="center"/>
              <w:rPr>
                <w:rFonts w:hint="default" w:asciiTheme="minorEastAsia" w:hAnsiTheme="minorEastAsia" w:eastAsiaTheme="minorEastAsia"/>
                <w:spacing w:val="-8"/>
                <w:sz w:val="20"/>
              </w:rPr>
            </w:pPr>
            <w:r>
              <w:rPr>
                <w:rFonts w:hint="eastAsia" w:asciiTheme="minorEastAsia" w:hAnsiTheme="minorEastAsia" w:eastAsiaTheme="minorEastAsia"/>
                <w:spacing w:val="-8"/>
                <w:sz w:val="20"/>
              </w:rPr>
              <w:t>中学校</w:t>
            </w:r>
          </w:p>
        </w:tc>
        <w:tc>
          <w:tcPr>
            <w:tcW w:w="1080" w:type="dxa"/>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416</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402</w:t>
            </w:r>
          </w:p>
        </w:tc>
        <w:tc>
          <w:tcPr>
            <w:tcW w:w="108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366</w:t>
            </w:r>
          </w:p>
        </w:tc>
        <w:tc>
          <w:tcPr>
            <w:tcW w:w="108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343</w:t>
            </w:r>
          </w:p>
        </w:tc>
        <w:tc>
          <w:tcPr>
            <w:tcW w:w="108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313</w:t>
            </w:r>
          </w:p>
        </w:tc>
        <w:tc>
          <w:tcPr>
            <w:tcW w:w="108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285</w:t>
            </w:r>
          </w:p>
        </w:tc>
        <w:tc>
          <w:tcPr>
            <w:tcW w:w="108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295</w:t>
            </w:r>
          </w:p>
        </w:tc>
      </w:tr>
      <w:tr>
        <w:trPr>
          <w:trHeight w:val="397" w:hRule="atLeast"/>
        </w:trPr>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9" w:leftChars="-8"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合　計</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left="-121"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1,299</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1,260</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1,213</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1,163</w:t>
            </w:r>
          </w:p>
        </w:tc>
        <w:tc>
          <w:tcPr>
            <w:tcW w:w="108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1,104</w:t>
            </w:r>
          </w:p>
        </w:tc>
        <w:tc>
          <w:tcPr>
            <w:tcW w:w="1080"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1,064</w:t>
            </w:r>
          </w:p>
        </w:tc>
        <w:tc>
          <w:tcPr>
            <w:tcW w:w="1080"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1,041</w:t>
            </w:r>
          </w:p>
        </w:tc>
      </w:tr>
    </w:tbl>
    <w:p>
      <w:pPr>
        <w:pStyle w:val="0"/>
        <w:ind w:firstLine="0" w:firstLineChars="0"/>
        <w:jc w:val="right"/>
        <w:rPr>
          <w:rFonts w:hint="default" w:asciiTheme="minorEastAsia" w:hAnsiTheme="minorEastAsia" w:eastAsiaTheme="minorEastAsia"/>
          <w:color w:val="4BACC6" w:themeColor="accent5"/>
        </w:rPr>
      </w:pPr>
      <w:r>
        <w:rPr>
          <w:rFonts w:hint="eastAsia" w:ascii="ＭＳ 明朝" w:hAnsi="ＭＳ 明朝" w:eastAsia="ＭＳ 明朝"/>
          <w:sz w:val="20"/>
        </w:rPr>
        <w:t>資料：学校基本調査（各年度５月１日時点）</w:t>
      </w:r>
    </w:p>
    <w:p>
      <w:pPr>
        <w:pStyle w:val="0"/>
        <w:ind w:firstLine="142" w:firstLineChars="71"/>
        <w:rPr>
          <w:rFonts w:hint="default" w:asciiTheme="minorEastAsia" w:hAnsiTheme="minorEastAsia" w:eastAsiaTheme="minorEastAsia"/>
          <w:sz w:val="20"/>
        </w:rPr>
      </w:pPr>
    </w:p>
    <w:tbl>
      <w:tblPr>
        <w:tblStyle w:val="11"/>
        <w:tblpPr w:leftFromText="142" w:rightFromText="142" w:topFromText="0" w:bottomFromText="0" w:vertAnchor="text" w:horzAnchor="margin" w:tblpX="110" w:tblpY="449"/>
        <w:tblW w:w="88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61"/>
        <w:gridCol w:w="1260"/>
        <w:gridCol w:w="1260"/>
        <w:gridCol w:w="1260"/>
        <w:gridCol w:w="1260"/>
        <w:gridCol w:w="1260"/>
        <w:gridCol w:w="1260"/>
      </w:tblGrid>
      <w:tr>
        <w:trPr>
          <w:trHeight w:val="397" w:hRule="atLeast"/>
        </w:trPr>
        <w:tc>
          <w:tcPr>
            <w:tcW w:w="1261"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261" w:type="dxa"/>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母子世帯</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138</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124</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120</w:t>
            </w:r>
          </w:p>
        </w:tc>
      </w:tr>
      <w:tr>
        <w:trPr>
          <w:trHeight w:val="397" w:hRule="atLeast"/>
        </w:trPr>
        <w:tc>
          <w:tcPr>
            <w:tcW w:w="1261" w:type="dxa"/>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父子世帯</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w:t>
            </w:r>
          </w:p>
        </w:tc>
        <w:tc>
          <w:tcPr>
            <w:tcW w:w="126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w:t>
            </w:r>
          </w:p>
        </w:tc>
      </w:tr>
      <w:tr>
        <w:trPr>
          <w:trHeight w:val="397" w:hRule="atLeast"/>
        </w:trPr>
        <w:tc>
          <w:tcPr>
            <w:tcW w:w="126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障害世帯</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w:t>
            </w:r>
          </w:p>
        </w:tc>
        <w:tc>
          <w:tcPr>
            <w:tcW w:w="126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w:t>
            </w:r>
          </w:p>
        </w:tc>
      </w:tr>
      <w:tr>
        <w:trPr>
          <w:trHeight w:val="397" w:hRule="atLeast"/>
        </w:trPr>
        <w:tc>
          <w:tcPr>
            <w:tcW w:w="1261"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合　計</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159</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155</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151</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151</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139</w:t>
            </w:r>
          </w:p>
        </w:tc>
        <w:tc>
          <w:tcPr>
            <w:tcW w:w="126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134</w:t>
            </w:r>
          </w:p>
        </w:tc>
      </w:tr>
    </w:tbl>
    <w:p>
      <w:pPr>
        <w:pStyle w:val="0"/>
        <w:tabs>
          <w:tab w:val="left" w:leader="none" w:pos="8610"/>
        </w:tabs>
        <w:ind w:firstLine="170" w:firstLineChars="71"/>
        <w:rPr>
          <w:rFonts w:hint="default" w:asciiTheme="minorEastAsia" w:hAnsiTheme="minorEastAsia" w:eastAsiaTheme="minorEastAsia"/>
          <w:sz w:val="20"/>
        </w:rPr>
      </w:pPr>
      <w:r>
        <w:rPr>
          <w:rFonts w:hint="eastAsia" w:ascii="ＭＳ ゴシック" w:hAnsi="ＭＳ ゴシック" w:eastAsia="ＭＳ ゴシック"/>
        </w:rPr>
        <w:t>■児童扶養手当受給者世帯の推移</w:t>
      </w:r>
      <w:r>
        <w:rPr>
          <w:rFonts w:hint="eastAsia" w:asciiTheme="minorEastAsia" w:hAnsiTheme="minorEastAsia" w:eastAsiaTheme="minorEastAsia"/>
        </w:rPr>
        <w:t>　　　　　　　　　　　　　　　</w:t>
      </w:r>
      <w:r>
        <w:rPr>
          <w:rFonts w:hint="eastAsia" w:ascii="ＭＳ 明朝" w:hAnsi="ＭＳ 明朝" w:eastAsia="ＭＳ 明朝"/>
          <w:sz w:val="20"/>
        </w:rPr>
        <w:t>（単位：世帯）</w:t>
      </w:r>
    </w:p>
    <w:p>
      <w:pPr>
        <w:pStyle w:val="0"/>
        <w:ind w:firstLine="120" w:firstLineChars="60"/>
        <w:rPr>
          <w:rFonts w:hint="default" w:ascii="ＭＳ 明朝" w:hAnsi="ＭＳ 明朝" w:eastAsia="ＭＳ 明朝"/>
          <w:color w:val="000000" w:themeColor="text1"/>
          <w:sz w:val="20"/>
        </w:rPr>
      </w:pPr>
      <w:r>
        <w:rPr>
          <w:rFonts w:hint="eastAsia" w:ascii="ＭＳ 明朝" w:hAnsi="ＭＳ 明朝" w:eastAsia="ＭＳ 明朝"/>
          <w:color w:val="000000" w:themeColor="text1"/>
          <w:sz w:val="20"/>
        </w:rPr>
        <w:t>※平成</w:t>
      </w:r>
      <w:r>
        <w:rPr>
          <w:rFonts w:hint="eastAsia" w:ascii="ＭＳ 明朝" w:hAnsi="ＭＳ 明朝" w:eastAsia="ＭＳ 明朝"/>
          <w:color w:val="000000" w:themeColor="text1"/>
          <w:sz w:val="20"/>
        </w:rPr>
        <w:t>22</w:t>
      </w:r>
      <w:r>
        <w:rPr>
          <w:rFonts w:hint="eastAsia" w:ascii="ＭＳ 明朝" w:hAnsi="ＭＳ 明朝" w:eastAsia="ＭＳ 明朝"/>
          <w:color w:val="000000" w:themeColor="text1"/>
          <w:sz w:val="20"/>
        </w:rPr>
        <w:t>年８月から受給対象を父子世帯にも拡大</w:t>
      </w:r>
      <w:r>
        <w:rPr>
          <w:rFonts w:hint="eastAsia" w:ascii="ＭＳ 明朝" w:hAnsi="ＭＳ 明朝" w:eastAsia="ＭＳ 明朝"/>
          <w:sz w:val="20"/>
        </w:rPr>
        <w:t>（各年度３月末）　　資料：宮津市市政報告書</w:t>
      </w:r>
    </w:p>
    <w:p>
      <w:pPr>
        <w:pStyle w:val="0"/>
        <w:spacing w:before="0" w:beforeLines="0" w:beforeAutospacing="0"/>
        <w:ind w:firstLine="0" w:firstLineChars="0"/>
        <w:rPr>
          <w:rFonts w:hint="default" w:ascii="ＭＳ ゴシック" w:hAnsi="ＭＳ ゴシック" w:eastAsia="ＭＳ ゴシック"/>
        </w:rPr>
      </w:pPr>
      <w:r>
        <w:rPr>
          <w:rFonts w:hint="eastAsia"/>
        </w:rPr>
        <w:br w:type="page"/>
      </w:r>
      <w:r>
        <w:rPr>
          <w:rFonts w:hint="eastAsia" w:ascii="ＭＳ ゴシック" w:hAnsi="ＭＳ ゴシック" w:eastAsia="ＭＳ ゴシック"/>
        </w:rPr>
        <w:t>２　高齢者の状況</w:t>
      </w:r>
    </w:p>
    <w:p>
      <w:pPr>
        <w:pStyle w:val="0"/>
        <w:ind w:left="240" w:leftChars="100" w:firstLine="240" w:firstLineChars="100"/>
        <w:rPr>
          <w:rFonts w:hint="default" w:asciiTheme="minorEastAsia" w:hAnsiTheme="minorEastAsia" w:eastAsiaTheme="minorEastAsia"/>
        </w:rPr>
      </w:pPr>
    </w:p>
    <w:p>
      <w:pPr>
        <w:pStyle w:val="0"/>
        <w:spacing w:after="160" w:afterLines="50" w:afterAutospacing="0"/>
        <w:ind w:firstLineChars="0"/>
        <w:rPr>
          <w:rFonts w:hint="default" w:asciiTheme="minorEastAsia" w:hAnsiTheme="minorEastAsia" w:eastAsiaTheme="minorEastAsia"/>
        </w:rPr>
      </w:pPr>
      <w:r>
        <w:rPr>
          <w:rFonts w:hint="eastAsia" w:asciiTheme="minorEastAsia" w:hAnsiTheme="minorEastAsia" w:eastAsiaTheme="minorEastAsia"/>
        </w:rPr>
        <w:t>■</w:t>
      </w:r>
      <w:r>
        <w:rPr>
          <w:rFonts w:hint="eastAsia" w:ascii="ＭＳ ゴシック" w:hAnsi="ＭＳ ゴシック" w:eastAsia="ＭＳ ゴシック"/>
        </w:rPr>
        <w:t>要支援・要介護認定者数の推移</w:t>
      </w:r>
    </w:p>
    <w:p>
      <w:pPr>
        <w:pStyle w:val="0"/>
        <w:autoSpaceDE w:val="1"/>
        <w:autoSpaceDN w:val="1"/>
        <w:ind w:left="240" w:leftChars="100" w:firstLine="240" w:firstLineChars="100"/>
        <w:rPr>
          <w:rFonts w:hint="default" w:ascii="ＭＳ 明朝" w:hAnsi="ＭＳ 明朝" w:eastAsia="ＭＳ 明朝"/>
        </w:rPr>
      </w:pPr>
      <w:r>
        <w:rPr>
          <w:rFonts w:hint="eastAsia" w:ascii="ＭＳ 明朝" w:hAnsi="ＭＳ 明朝" w:eastAsia="ＭＳ 明朝"/>
        </w:rPr>
        <w:t>高齢化の進展により、要支援・要介護認定者数が増加し、平成</w:t>
      </w:r>
      <w:r>
        <w:rPr>
          <w:rFonts w:hint="eastAsia" w:ascii="ＭＳ 明朝" w:hAnsi="ＭＳ 明朝" w:eastAsia="ＭＳ 明朝"/>
        </w:rPr>
        <w:t>30</w:t>
      </w:r>
      <w:r>
        <w:rPr>
          <w:rFonts w:hint="eastAsia" w:ascii="ＭＳ 明朝" w:hAnsi="ＭＳ 明朝" w:eastAsia="ＭＳ 明朝"/>
        </w:rPr>
        <w:t>年は</w:t>
      </w:r>
      <w:r>
        <w:rPr>
          <w:rFonts w:hint="eastAsia" w:ascii="ＭＳ 明朝" w:hAnsi="ＭＳ 明朝" w:eastAsia="ＭＳ 明朝"/>
        </w:rPr>
        <w:t>1,913</w:t>
      </w:r>
      <w:r>
        <w:rPr>
          <w:rFonts w:hint="eastAsia" w:ascii="ＭＳ 明朝" w:hAnsi="ＭＳ 明朝" w:eastAsia="ＭＳ 明朝"/>
        </w:rPr>
        <w:t>人となっています。要介護度別では、要支援１、要介護１が増加傾向にあります。</w:t>
      </w:r>
    </w:p>
    <w:p>
      <w:pPr>
        <w:pStyle w:val="0"/>
        <w:autoSpaceDE w:val="1"/>
        <w:autoSpaceDN w:val="1"/>
        <w:ind w:left="240" w:leftChars="100" w:firstLine="240" w:firstLineChars="100"/>
        <w:rPr>
          <w:rFonts w:hint="default" w:asciiTheme="minorEastAsia" w:hAnsiTheme="minorEastAsia" w:eastAsiaTheme="minorEastAsia"/>
        </w:rPr>
      </w:pPr>
      <w:r>
        <w:rPr>
          <w:rFonts w:hint="eastAsia" w:ascii="ＭＳ 明朝" w:hAnsi="ＭＳ 明朝" w:eastAsia="ＭＳ 明朝"/>
        </w:rPr>
        <w:t>要支援・要介護度別認定者の構成比では、近年は重度（要介護３～５）の割合が減少傾向にあり、平成</w:t>
      </w:r>
      <w:r>
        <w:rPr>
          <w:rFonts w:hint="eastAsia" w:ascii="ＭＳ 明朝" w:hAnsi="ＭＳ 明朝" w:eastAsia="ＭＳ 明朝"/>
        </w:rPr>
        <w:t>30</w:t>
      </w:r>
      <w:r>
        <w:rPr>
          <w:rFonts w:hint="eastAsia" w:ascii="ＭＳ 明朝" w:hAnsi="ＭＳ 明朝" w:eastAsia="ＭＳ 明朝"/>
        </w:rPr>
        <w:t>年では、要介護３～５の占める割合が</w:t>
      </w:r>
      <w:r>
        <w:rPr>
          <w:rFonts w:hint="eastAsia" w:ascii="ＭＳ 明朝" w:hAnsi="ＭＳ 明朝" w:eastAsia="ＭＳ 明朝"/>
        </w:rPr>
        <w:t>30.9</w:t>
      </w:r>
      <w:r>
        <w:rPr>
          <w:rFonts w:hint="eastAsia" w:ascii="ＭＳ 明朝" w:hAnsi="ＭＳ 明朝" w:eastAsia="ＭＳ 明朝"/>
        </w:rPr>
        <w:t>％となっており、平成</w:t>
      </w:r>
      <w:r>
        <w:rPr>
          <w:rFonts w:hint="eastAsia" w:ascii="ＭＳ 明朝" w:hAnsi="ＭＳ 明朝" w:eastAsia="ＭＳ 明朝"/>
        </w:rPr>
        <w:t>24</w:t>
      </w:r>
      <w:r>
        <w:rPr>
          <w:rFonts w:hint="eastAsia" w:ascii="ＭＳ 明朝" w:hAnsi="ＭＳ 明朝" w:eastAsia="ＭＳ 明朝"/>
        </w:rPr>
        <w:t>年に比べ</w:t>
      </w:r>
      <w:r>
        <w:rPr>
          <w:rFonts w:hint="eastAsia" w:ascii="ＭＳ 明朝" w:hAnsi="ＭＳ 明朝" w:eastAsia="ＭＳ 明朝"/>
        </w:rPr>
        <w:t>4.1</w:t>
      </w:r>
      <w:r>
        <w:rPr>
          <w:rFonts w:hint="eastAsia" w:ascii="ＭＳ 明朝" w:hAnsi="ＭＳ 明朝" w:eastAsia="ＭＳ 明朝"/>
        </w:rPr>
        <w:t>ポイント減少しています。また。全国・京都府と比較すると、要支援１、要介護１の認定者の割合が高くなっています。</w:t>
      </w:r>
    </w:p>
    <w:p>
      <w:pPr>
        <w:pStyle w:val="0"/>
        <w:ind w:left="480" w:leftChars="200" w:firstLine="0" w:firstLineChars="0"/>
        <w:rPr>
          <w:rFonts w:hint="default" w:asciiTheme="minorEastAsia" w:hAnsiTheme="minorEastAsia" w:eastAsiaTheme="minorEastAsia"/>
          <w:color w:val="4BACC6" w:themeColor="accent5"/>
        </w:rPr>
      </w:pPr>
    </w:p>
    <w:p>
      <w:pPr>
        <w:pStyle w:val="0"/>
        <w:ind w:firstLine="2200" w:firstLineChars="1100"/>
        <w:rPr>
          <w:rFonts w:hint="default" w:asciiTheme="minorEastAsia" w:hAnsiTheme="minorEastAsia" w:eastAsiaTheme="minorEastAsia"/>
          <w:color w:val="4BACC6" w:themeColor="accent5"/>
          <w:sz w:val="20"/>
        </w:rPr>
      </w:pPr>
      <w:r>
        <w:rPr>
          <w:rFonts w:hint="eastAsia" w:ascii="ＭＳ 明朝" w:hAnsi="ＭＳ 明朝" w:eastAsia="ＭＳ 明朝"/>
          <w:color w:val="4BACC6" w:themeColor="accent5"/>
          <w:sz w:val="20"/>
        </w:rPr>
        <w:t xml:space="preserve">                                                    </w:t>
      </w:r>
      <w:r>
        <w:rPr>
          <w:rFonts w:hint="eastAsia" w:ascii="ＭＳ 明朝" w:hAnsi="ＭＳ 明朝" w:eastAsia="ＭＳ 明朝"/>
          <w:sz w:val="20"/>
        </w:rPr>
        <w:t xml:space="preserve">  </w:t>
      </w:r>
      <w:r>
        <w:rPr>
          <w:rFonts w:hint="eastAsia" w:ascii="ＭＳ 明朝" w:hAnsi="ＭＳ 明朝" w:eastAsia="ＭＳ 明朝"/>
          <w:sz w:val="20"/>
        </w:rPr>
        <w:t>（単位：人）</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18"/>
        <w:gridCol w:w="300"/>
        <w:gridCol w:w="1372"/>
        <w:gridCol w:w="990"/>
        <w:gridCol w:w="990"/>
        <w:gridCol w:w="990"/>
        <w:gridCol w:w="990"/>
        <w:gridCol w:w="990"/>
        <w:gridCol w:w="990"/>
        <w:gridCol w:w="990"/>
      </w:tblGrid>
      <w:tr>
        <w:trPr>
          <w:trHeight w:val="397" w:hRule="atLeast"/>
        </w:trPr>
        <w:tc>
          <w:tcPr>
            <w:tcW w:w="1890" w:type="dxa"/>
            <w:gridSpan w:val="3"/>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990"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24</w:t>
            </w:r>
            <w:r>
              <w:rPr>
                <w:rFonts w:hint="eastAsia" w:asciiTheme="minorEastAsia" w:hAnsiTheme="minorEastAsia" w:eastAsiaTheme="minorEastAsia"/>
                <w:spacing w:val="-6"/>
                <w:sz w:val="20"/>
              </w:rPr>
              <w:t>年</w:t>
            </w:r>
          </w:p>
        </w:tc>
        <w:tc>
          <w:tcPr>
            <w:tcW w:w="990"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25</w:t>
            </w:r>
            <w:r>
              <w:rPr>
                <w:rFonts w:hint="eastAsia" w:asciiTheme="minorEastAsia" w:hAnsiTheme="minorEastAsia" w:eastAsiaTheme="minorEastAsia"/>
                <w:spacing w:val="-6"/>
                <w:sz w:val="20"/>
              </w:rPr>
              <w:t>年</w:t>
            </w:r>
          </w:p>
        </w:tc>
        <w:tc>
          <w:tcPr>
            <w:tcW w:w="990"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26</w:t>
            </w:r>
            <w:r>
              <w:rPr>
                <w:rFonts w:hint="eastAsia" w:asciiTheme="minorEastAsia" w:hAnsiTheme="minorEastAsia" w:eastAsiaTheme="minorEastAsia"/>
                <w:spacing w:val="-6"/>
                <w:sz w:val="20"/>
              </w:rPr>
              <w:t>年</w:t>
            </w:r>
          </w:p>
        </w:tc>
        <w:tc>
          <w:tcPr>
            <w:tcW w:w="990"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27</w:t>
            </w:r>
            <w:r>
              <w:rPr>
                <w:rFonts w:hint="eastAsia" w:asciiTheme="minorEastAsia" w:hAnsiTheme="minorEastAsia" w:eastAsiaTheme="minorEastAsia"/>
                <w:spacing w:val="-6"/>
                <w:sz w:val="20"/>
              </w:rPr>
              <w:t>年</w:t>
            </w:r>
          </w:p>
        </w:tc>
        <w:tc>
          <w:tcPr>
            <w:tcW w:w="990"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28</w:t>
            </w:r>
            <w:r>
              <w:rPr>
                <w:rFonts w:hint="eastAsia" w:asciiTheme="minorEastAsia" w:hAnsiTheme="minorEastAsia" w:eastAsiaTheme="minorEastAsia"/>
                <w:spacing w:val="-6"/>
                <w:sz w:val="20"/>
              </w:rPr>
              <w:t>年</w:t>
            </w:r>
          </w:p>
        </w:tc>
        <w:tc>
          <w:tcPr>
            <w:tcW w:w="9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29</w:t>
            </w:r>
            <w:r>
              <w:rPr>
                <w:rFonts w:hint="eastAsia" w:asciiTheme="minorEastAsia" w:hAnsiTheme="minorEastAsia" w:eastAsiaTheme="minorEastAsia"/>
                <w:spacing w:val="-6"/>
                <w:sz w:val="20"/>
              </w:rPr>
              <w:t>年</w:t>
            </w:r>
          </w:p>
        </w:tc>
        <w:tc>
          <w:tcPr>
            <w:tcW w:w="9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pacing w:val="-6"/>
                <w:sz w:val="20"/>
              </w:rPr>
            </w:pPr>
            <w:r>
              <w:rPr>
                <w:rFonts w:hint="eastAsia" w:asciiTheme="minorEastAsia" w:hAnsiTheme="minorEastAsia" w:eastAsiaTheme="minorEastAsia"/>
                <w:spacing w:val="-6"/>
                <w:sz w:val="20"/>
              </w:rPr>
              <w:t>平成</w:t>
            </w:r>
            <w:r>
              <w:rPr>
                <w:rFonts w:hint="eastAsia" w:asciiTheme="minorEastAsia" w:hAnsiTheme="minorEastAsia" w:eastAsiaTheme="minorEastAsia"/>
                <w:spacing w:val="-6"/>
                <w:sz w:val="20"/>
              </w:rPr>
              <w:t>30</w:t>
            </w:r>
            <w:r>
              <w:rPr>
                <w:rFonts w:hint="eastAsia" w:asciiTheme="minorEastAsia" w:hAnsiTheme="minorEastAsia" w:eastAsiaTheme="minorEastAsia"/>
                <w:spacing w:val="-6"/>
                <w:sz w:val="20"/>
              </w:rPr>
              <w:t>年</w:t>
            </w:r>
          </w:p>
        </w:tc>
      </w:tr>
      <w:tr>
        <w:trPr>
          <w:trHeight w:val="482" w:hRule="atLeast"/>
        </w:trPr>
        <w:tc>
          <w:tcPr>
            <w:tcW w:w="1890" w:type="dxa"/>
            <w:gridSpan w:val="3"/>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要介護等認定者</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1,677</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1,722</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1,817</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1,835</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1,912</w:t>
            </w:r>
          </w:p>
        </w:tc>
        <w:tc>
          <w:tcPr>
            <w:tcW w:w="9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1,888</w:t>
            </w:r>
          </w:p>
        </w:tc>
        <w:tc>
          <w:tcPr>
            <w:tcW w:w="9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1,913</w:t>
            </w:r>
          </w:p>
        </w:tc>
      </w:tr>
      <w:tr>
        <w:trPr>
          <w:trHeight w:val="482" w:hRule="atLeast"/>
        </w:trPr>
        <w:tc>
          <w:tcPr>
            <w:tcW w:w="218"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1672" w:type="dxa"/>
            <w:gridSpan w:val="2"/>
            <w:tcBorders>
              <w:top w:val="none" w:color="auto" w:sz="0"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第１号被保険者</w:t>
            </w:r>
          </w:p>
          <w:p>
            <w:pPr>
              <w:pStyle w:val="0"/>
              <w:spacing w:line="200" w:lineRule="exact"/>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(65</w:t>
            </w:r>
            <w:r>
              <w:rPr>
                <w:rFonts w:hint="eastAsia" w:asciiTheme="minorEastAsia" w:hAnsiTheme="minorEastAsia" w:eastAsiaTheme="minorEastAsia"/>
                <w:sz w:val="20"/>
              </w:rPr>
              <w:t>歳以上</w:t>
            </w:r>
            <w:r>
              <w:rPr>
                <w:rFonts w:hint="eastAsia" w:asciiTheme="minorEastAsia" w:hAnsiTheme="minorEastAsia" w:eastAsiaTheme="minorEastAsia"/>
                <w:sz w:val="20"/>
              </w:rPr>
              <w:t>)</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1,648</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1,698</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1,792</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1,810</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1,881</w:t>
            </w:r>
          </w:p>
        </w:tc>
        <w:tc>
          <w:tcPr>
            <w:tcW w:w="9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1,865</w:t>
            </w:r>
          </w:p>
        </w:tc>
        <w:tc>
          <w:tcPr>
            <w:tcW w:w="9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1,887</w:t>
            </w:r>
          </w:p>
        </w:tc>
      </w:tr>
      <w:tr>
        <w:trPr>
          <w:trHeight w:val="482" w:hRule="atLeast"/>
        </w:trPr>
        <w:tc>
          <w:tcPr>
            <w:tcW w:w="218"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300"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1372" w:type="dxa"/>
            <w:shd w:val="clear" w:color="auto" w:themeFill="background1" w:themeFillTint="FF" w:themeFillShade="D9"/>
            <w:vAlign w:val="center"/>
          </w:tcPr>
          <w:p>
            <w:pPr>
              <w:pStyle w:val="0"/>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前期高齢者</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131</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137</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158</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147</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174</w:t>
            </w:r>
          </w:p>
        </w:tc>
        <w:tc>
          <w:tcPr>
            <w:tcW w:w="9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162</w:t>
            </w:r>
          </w:p>
        </w:tc>
        <w:tc>
          <w:tcPr>
            <w:tcW w:w="9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163</w:t>
            </w:r>
          </w:p>
        </w:tc>
      </w:tr>
      <w:tr>
        <w:trPr>
          <w:trHeight w:val="482" w:hRule="atLeast"/>
        </w:trPr>
        <w:tc>
          <w:tcPr>
            <w:tcW w:w="218"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300"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1372" w:type="dxa"/>
            <w:shd w:val="clear" w:color="auto" w:themeFill="background1" w:themeFillTint="FF" w:themeFillShade="D9"/>
            <w:vAlign w:val="center"/>
          </w:tcPr>
          <w:p>
            <w:pPr>
              <w:pStyle w:val="0"/>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後期高齢者</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1,517</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1,561</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1,634</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1,663</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1,707</w:t>
            </w:r>
          </w:p>
        </w:tc>
        <w:tc>
          <w:tcPr>
            <w:tcW w:w="9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1,703</w:t>
            </w:r>
          </w:p>
        </w:tc>
        <w:tc>
          <w:tcPr>
            <w:tcW w:w="9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1,724</w:t>
            </w:r>
          </w:p>
        </w:tc>
      </w:tr>
      <w:tr>
        <w:trPr>
          <w:trHeight w:val="482" w:hRule="atLeast"/>
        </w:trPr>
        <w:tc>
          <w:tcPr>
            <w:tcW w:w="218"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1672" w:type="dxa"/>
            <w:gridSpan w:val="2"/>
            <w:shd w:val="clear" w:color="auto" w:themeFill="background1" w:themeFillTint="FF" w:themeFillShade="D9"/>
            <w:vAlign w:val="center"/>
          </w:tcPr>
          <w:p>
            <w:pPr>
              <w:pStyle w:val="0"/>
              <w:spacing w:line="240" w:lineRule="exact"/>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第２号被保険者</w:t>
            </w:r>
          </w:p>
          <w:p>
            <w:pPr>
              <w:pStyle w:val="0"/>
              <w:spacing w:line="200" w:lineRule="exact"/>
              <w:ind w:left="-57" w:right="-57" w:firstLine="100"/>
              <w:rPr>
                <w:rFonts w:hint="default" w:asciiTheme="minorEastAsia" w:hAnsiTheme="minorEastAsia" w:eastAsiaTheme="minorEastAsia"/>
                <w:sz w:val="20"/>
              </w:rPr>
            </w:pPr>
            <w:r>
              <w:rPr>
                <w:rFonts w:hint="eastAsia" w:asciiTheme="minorEastAsia" w:hAnsiTheme="minorEastAsia" w:eastAsiaTheme="minorEastAsia"/>
                <w:sz w:val="20"/>
              </w:rPr>
              <w:t>(40</w:t>
            </w:r>
            <w:r>
              <w:rPr>
                <w:rFonts w:hint="eastAsia" w:asciiTheme="minorEastAsia" w:hAnsiTheme="minorEastAsia" w:eastAsiaTheme="minorEastAsia"/>
                <w:sz w:val="20"/>
              </w:rPr>
              <w:t>歳～</w:t>
            </w:r>
            <w:r>
              <w:rPr>
                <w:rFonts w:hint="eastAsia" w:asciiTheme="minorEastAsia" w:hAnsiTheme="minorEastAsia" w:eastAsiaTheme="minorEastAsia"/>
                <w:sz w:val="20"/>
              </w:rPr>
              <w:t>64</w:t>
            </w:r>
            <w:r>
              <w:rPr>
                <w:rFonts w:hint="eastAsia" w:asciiTheme="minorEastAsia" w:hAnsiTheme="minorEastAsia" w:eastAsiaTheme="minorEastAsia"/>
                <w:sz w:val="20"/>
              </w:rPr>
              <w:t>歳</w:t>
            </w:r>
            <w:r>
              <w:rPr>
                <w:rFonts w:hint="eastAsia" w:asciiTheme="minorEastAsia" w:hAnsiTheme="minorEastAsia" w:eastAsiaTheme="minorEastAsia"/>
                <w:sz w:val="20"/>
              </w:rPr>
              <w:t>)</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29</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24</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25</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25</w:t>
            </w:r>
          </w:p>
        </w:tc>
        <w:tc>
          <w:tcPr>
            <w:tcW w:w="990" w:type="dxa"/>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31</w:t>
            </w:r>
          </w:p>
        </w:tc>
        <w:tc>
          <w:tcPr>
            <w:tcW w:w="9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23</w:t>
            </w:r>
          </w:p>
        </w:tc>
        <w:tc>
          <w:tcPr>
            <w:tcW w:w="9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Theme="minorEastAsia" w:hAnsiTheme="minorEastAsia" w:eastAsiaTheme="minorEastAsia"/>
                <w:sz w:val="20"/>
              </w:rPr>
            </w:pPr>
            <w:r>
              <w:rPr>
                <w:rFonts w:hint="eastAsia" w:asciiTheme="minorEastAsia" w:hAnsiTheme="minorEastAsia" w:eastAsiaTheme="minorEastAsia"/>
                <w:sz w:val="20"/>
              </w:rPr>
              <w:t>26</w:t>
            </w:r>
          </w:p>
        </w:tc>
      </w:tr>
    </w:tbl>
    <w:p>
      <w:pPr>
        <w:pStyle w:val="0"/>
        <w:ind w:firstLine="0" w:firstLineChars="0"/>
        <w:jc w:val="right"/>
        <w:rPr>
          <w:rFonts w:hint="default" w:asciiTheme="minorEastAsia" w:hAnsiTheme="minorEastAsia" w:eastAsiaTheme="minorEastAsia"/>
          <w:color w:val="4BACC6" w:themeColor="accent5"/>
          <w:sz w:val="20"/>
        </w:rPr>
      </w:pPr>
      <w:r>
        <w:rPr>
          <w:rFonts w:hint="eastAsia" w:ascii="ＭＳ 明朝" w:hAnsi="ＭＳ 明朝" w:eastAsia="ＭＳ 明朝"/>
          <w:sz w:val="20"/>
        </w:rPr>
        <w:t>資料：介護保険事業状況報告（各年９月末）</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r>
        <w:rPr>
          <w:rFonts w:hint="eastAsia"/>
        </w:rPr>
        <w:drawing>
          <wp:inline distT="0" distB="0" distL="0" distR="0">
            <wp:extent cx="5579745" cy="2785110"/>
            <wp:effectExtent l="635" t="635" r="635" b="635"/>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11"/>
                    <a:stretch>
                      <a:fillRect/>
                    </a:stretch>
                  </pic:blipFill>
                  <pic:spPr>
                    <a:xfrm>
                      <a:off x="0" y="0"/>
                      <a:ext cx="5579745" cy="2785110"/>
                    </a:xfrm>
                    <a:prstGeom prst="rect">
                      <a:avLst/>
                    </a:prstGeom>
                    <a:noFill/>
                    <a:ln w="9525">
                      <a:miter/>
                    </a:ln>
                  </pic:spPr>
                </pic:pic>
              </a:graphicData>
            </a:graphic>
          </wp:inline>
        </w:drawing>
      </w:r>
    </w:p>
    <w:p>
      <w:pPr>
        <w:pStyle w:val="0"/>
        <w:ind w:firstLine="0" w:firstLineChars="0"/>
        <w:jc w:val="right"/>
        <w:rPr>
          <w:rFonts w:hint="default" w:asciiTheme="minorEastAsia" w:hAnsiTheme="minorEastAsia" w:eastAsiaTheme="minorEastAsia"/>
          <w:color w:val="4BACC6" w:themeColor="accent5"/>
        </w:rPr>
      </w:pPr>
      <w:r>
        <w:rPr>
          <w:rFonts w:hint="eastAsia" w:ascii="ＭＳ 明朝" w:hAnsi="ＭＳ 明朝" w:eastAsia="ＭＳ 明朝"/>
          <w:sz w:val="20"/>
        </w:rPr>
        <w:t>資料：介護保険事業状況報告（各年９月末）</w:t>
      </w:r>
    </w:p>
    <w:p>
      <w:pPr>
        <w:pStyle w:val="0"/>
        <w:ind w:firstLine="0" w:firstLineChars="0"/>
        <w:rPr>
          <w:rFonts w:hint="default" w:asciiTheme="minorEastAsia" w:hAnsiTheme="minorEastAsia" w:eastAsiaTheme="minorEastAsia"/>
          <w:color w:val="4BACC6" w:themeColor="accent5"/>
        </w:rPr>
      </w:pPr>
      <w:r>
        <w:rPr>
          <w:rFonts w:hint="eastAsia"/>
        </w:rPr>
        <w:br w:type="page"/>
      </w:r>
    </w:p>
    <w:p>
      <w:pPr>
        <w:pStyle w:val="0"/>
        <w:ind w:firstLine="0" w:firstLineChars="0"/>
        <w:rPr>
          <w:rFonts w:hint="default" w:asciiTheme="minorEastAsia" w:hAnsiTheme="minorEastAsia" w:eastAsiaTheme="minorEastAsia"/>
          <w:sz w:val="20"/>
        </w:rPr>
      </w:pPr>
      <w:r>
        <w:rPr>
          <w:rFonts w:hint="eastAsia" w:ascii="ＭＳ ゴシック" w:hAnsi="ＭＳ ゴシック" w:eastAsia="ＭＳ ゴシック"/>
        </w:rPr>
        <w:t>【要介護度別認定者の構成比の推移】</w:t>
      </w:r>
    </w:p>
    <w:p>
      <w:pPr>
        <w:pStyle w:val="0"/>
        <w:ind w:firstLine="0" w:firstLineChars="0"/>
        <w:rPr>
          <w:rFonts w:hint="default" w:asciiTheme="minorEastAsia" w:hAnsiTheme="minorEastAsia" w:eastAsiaTheme="minorEastAsia"/>
        </w:rPr>
      </w:pPr>
      <w:r>
        <w:rPr>
          <w:rFonts w:hint="eastAsia"/>
        </w:rPr>
        <w:drawing>
          <wp:inline>
            <wp:extent cx="5448935" cy="3248025"/>
            <wp:effectExtent l="635" t="635" r="635" b="635"/>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12"/>
                    <a:stretch>
                      <a:fillRect/>
                    </a:stretch>
                  </pic:blipFill>
                  <pic:spPr>
                    <a:xfrm>
                      <a:off x="0" y="0"/>
                      <a:ext cx="5448935" cy="3248025"/>
                    </a:xfrm>
                    <a:prstGeom prst="rect">
                      <a:avLst/>
                    </a:prstGeom>
                    <a:noFill/>
                    <a:ln w="9525">
                      <a:miter/>
                    </a:ln>
                  </pic:spPr>
                </pic:pic>
              </a:graphicData>
            </a:graphic>
          </wp:inline>
        </w:drawing>
      </w:r>
    </w:p>
    <w:p>
      <w:pPr>
        <w:pStyle w:val="0"/>
        <w:ind w:firstLine="0" w:firstLineChars="0"/>
        <w:jc w:val="right"/>
        <w:rPr>
          <w:rFonts w:hint="default" w:asciiTheme="minorEastAsia" w:hAnsiTheme="minorEastAsia" w:eastAsiaTheme="minorEastAsia"/>
          <w:color w:val="4BACC6" w:themeColor="accent5"/>
        </w:rPr>
      </w:pPr>
      <w:r>
        <w:rPr>
          <w:rFonts w:hint="eastAsia" w:ascii="ＭＳ 明朝" w:hAnsi="ＭＳ 明朝" w:eastAsia="ＭＳ 明朝"/>
          <w:sz w:val="20"/>
        </w:rPr>
        <w:t>資料：介護保険事業状況報告（各年９月末）</w:t>
      </w:r>
    </w:p>
    <w:p>
      <w:pPr>
        <w:pStyle w:val="0"/>
        <w:ind w:firstLine="0" w:firstLineChars="0"/>
        <w:rPr>
          <w:rFonts w:hint="default" w:asciiTheme="minorEastAsia" w:hAnsiTheme="minorEastAsia" w:eastAsiaTheme="minorEastAsia"/>
        </w:rPr>
      </w:pPr>
    </w:p>
    <w:p>
      <w:pPr>
        <w:pStyle w:val="0"/>
        <w:ind w:firstLine="0" w:firstLineChars="0"/>
        <w:rPr>
          <w:rFonts w:hint="default" w:asciiTheme="minorEastAsia" w:hAnsiTheme="minorEastAsia" w:eastAsiaTheme="minorEastAsia"/>
          <w:sz w:val="20"/>
        </w:rPr>
      </w:pPr>
      <w:r>
        <w:rPr>
          <w:rFonts w:hint="eastAsia" w:ascii="ＭＳ ゴシック" w:hAnsi="ＭＳ ゴシック" w:eastAsia="ＭＳ ゴシック"/>
        </w:rPr>
        <w:t>【要介護度別認定者の構成比の比較】</w:t>
      </w:r>
    </w:p>
    <w:p>
      <w:pPr>
        <w:pStyle w:val="0"/>
        <w:ind w:firstLine="0" w:firstLineChars="0"/>
        <w:rPr>
          <w:rFonts w:hint="default" w:asciiTheme="minorEastAsia" w:hAnsiTheme="minorEastAsia" w:eastAsiaTheme="minorEastAsia"/>
          <w:sz w:val="20"/>
        </w:rPr>
      </w:pPr>
      <w:r>
        <w:rPr>
          <w:rFonts w:hint="default"/>
        </w:rPr>
        <w:drawing>
          <wp:inline distT="0" distB="0" distL="0" distR="0">
            <wp:extent cx="5404485" cy="1903730"/>
            <wp:effectExtent l="0" t="0" r="0" b="0"/>
            <wp:docPr id="1066" name="オブジェクト 0"/>
            <a:graphic xmlns:a="http://schemas.openxmlformats.org/drawingml/2006/main">
              <a:graphicData uri="http://schemas.openxmlformats.org/drawingml/2006/chart">
                <c:chart xmlns:c="http://schemas.openxmlformats.org/drawingml/2006/chart" r:id="rId13"/>
              </a:graphicData>
            </a:graphic>
          </wp:inline>
        </w:drawing>
      </w:r>
    </w:p>
    <w:p>
      <w:pPr>
        <w:pStyle w:val="0"/>
        <w:ind w:firstLine="0" w:firstLineChars="0"/>
        <w:jc w:val="right"/>
        <w:rPr>
          <w:rFonts w:hint="default" w:asciiTheme="minorEastAsia" w:hAnsiTheme="minorEastAsia" w:eastAsiaTheme="minorEastAsia"/>
          <w:color w:val="4BACC6" w:themeColor="accent5"/>
        </w:rPr>
      </w:pPr>
      <w:r>
        <w:rPr>
          <w:rFonts w:hint="eastAsia" w:asciiTheme="minorEastAsia" w:hAnsiTheme="minorEastAsia" w:eastAsiaTheme="minorEastAsia"/>
          <w:sz w:val="20"/>
        </w:rPr>
        <w:t>資料：介護保険事業状況報告（平成</w:t>
      </w:r>
      <w:r>
        <w:rPr>
          <w:rFonts w:hint="eastAsia" w:asciiTheme="minorEastAsia" w:hAnsiTheme="minorEastAsia" w:eastAsiaTheme="minorEastAsia"/>
          <w:sz w:val="20"/>
        </w:rPr>
        <w:t>30</w:t>
      </w:r>
      <w:r>
        <w:rPr>
          <w:rFonts w:hint="eastAsia" w:asciiTheme="minorEastAsia" w:hAnsiTheme="minorEastAsia" w:eastAsiaTheme="minorEastAsia"/>
          <w:sz w:val="20"/>
        </w:rPr>
        <w:t>年９月末）</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spacing w:after="160" w:afterLines="50" w:afterAutospacing="0"/>
        <w:ind w:firstLine="0" w:firstLineChars="0"/>
        <w:rPr>
          <w:rFonts w:hint="default" w:asciiTheme="minorEastAsia" w:hAnsiTheme="minorEastAsia" w:eastAsiaTheme="minorEastAsia"/>
          <w:color w:val="4BACC6" w:themeColor="accent5"/>
        </w:rPr>
      </w:pPr>
      <w:r>
        <w:rPr>
          <w:rFonts w:hint="eastAsia" w:ascii="ＭＳ ゴシック" w:hAnsi="ＭＳ ゴシック" w:eastAsia="ＭＳ ゴシック"/>
        </w:rPr>
        <w:t>■要支援・要介護認定率</w:t>
      </w: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color w:val="4BACC6" w:themeColor="accent5"/>
        </w:rPr>
        <w:t>　</w:t>
      </w:r>
      <w:r>
        <w:rPr>
          <w:rFonts w:hint="eastAsia" w:ascii="ＭＳ 明朝" w:hAnsi="ＭＳ 明朝" w:eastAsia="ＭＳ 明朝"/>
        </w:rPr>
        <w:t>本市の</w:t>
      </w:r>
      <w:r>
        <w:rPr>
          <w:rFonts w:hint="eastAsia" w:ascii="ＭＳ 明朝" w:hAnsi="ＭＳ 明朝" w:eastAsia="ＭＳ 明朝"/>
        </w:rPr>
        <w:t>65</w:t>
      </w:r>
      <w:r>
        <w:rPr>
          <w:rFonts w:hint="eastAsia" w:ascii="ＭＳ 明朝" w:hAnsi="ＭＳ 明朝" w:eastAsia="ＭＳ 明朝"/>
        </w:rPr>
        <w:t>歳以上人口に占める要支援・要介護認定率は、全国や京都府を上回っています。これは、本市の</w:t>
      </w:r>
      <w:r>
        <w:rPr>
          <w:rFonts w:hint="eastAsia" w:ascii="ＭＳ 明朝" w:hAnsi="ＭＳ 明朝" w:eastAsia="ＭＳ 明朝"/>
        </w:rPr>
        <w:t>65</w:t>
      </w:r>
      <w:r>
        <w:rPr>
          <w:rFonts w:hint="eastAsia" w:ascii="ＭＳ 明朝" w:hAnsi="ＭＳ 明朝" w:eastAsia="ＭＳ 明朝"/>
        </w:rPr>
        <w:t>歳以上の年齢構成によるところが大きく、国（全国）と同じ年齢構成と仮定して調整した認定率をみると、全国を上回っていますが、京都府とは同程度の水準となっています。</w:t>
      </w:r>
    </w:p>
    <w:p>
      <w:pPr>
        <w:pStyle w:val="0"/>
        <w:ind w:firstLine="0" w:firstLineChars="0"/>
        <w:rPr>
          <w:rFonts w:hint="default" w:asciiTheme="minorEastAsia" w:hAnsiTheme="minorEastAsia" w:eastAsiaTheme="minorEastAsia"/>
          <w:color w:val="4BACC6" w:themeColor="accent5"/>
        </w:rPr>
      </w:pPr>
    </w:p>
    <w:p>
      <w:pPr>
        <w:pStyle w:val="0"/>
        <w:spacing w:line="170" w:lineRule="exact"/>
        <w:ind w:firstLine="0" w:firstLineChars="0"/>
        <w:rPr>
          <w:rFonts w:hint="default" w:asciiTheme="minorEastAsia" w:hAnsiTheme="minorEastAsia" w:eastAsiaTheme="minorEastAsia"/>
          <w:color w:val="4BACC6" w:themeColor="accent5"/>
          <w:sz w:val="20"/>
        </w:rPr>
      </w:pPr>
    </w:p>
    <w:p>
      <w:pPr>
        <w:pStyle w:val="0"/>
        <w:ind w:firstLine="0" w:firstLineChars="0"/>
        <w:rPr>
          <w:rFonts w:hint="default" w:asciiTheme="minorEastAsia" w:hAnsiTheme="minorEastAsia" w:eastAsiaTheme="minorEastAsia"/>
          <w:sz w:val="20"/>
        </w:rPr>
      </w:pPr>
      <w:r>
        <w:rPr>
          <w:rFonts w:hint="eastAsia" w:ascii="ＭＳ ゴシック" w:hAnsi="ＭＳ ゴシック" w:eastAsia="ＭＳ ゴシック"/>
        </w:rPr>
        <w:t>【認定率と調整認定率の比較】</w:t>
      </w:r>
    </w:p>
    <w:p>
      <w:pPr>
        <w:pStyle w:val="0"/>
        <w:ind w:firstLine="0" w:firstLineChars="0"/>
        <w:rPr>
          <w:rFonts w:hint="default" w:asciiTheme="minorEastAsia" w:hAnsiTheme="minorEastAsia" w:eastAsiaTheme="minorEastAsia"/>
          <w:color w:val="4BACC6" w:themeColor="accent5"/>
        </w:rPr>
      </w:pPr>
      <w:r>
        <w:rPr>
          <w:rFonts w:hint="eastAsia"/>
        </w:rPr>
        <mc:AlternateContent>
          <mc:Choice Requires="wps">
            <w:drawing>
              <wp:anchor distT="0" distB="0" distL="114300" distR="114300" simplePos="0" relativeHeight="40" behindDoc="0" locked="0" layoutInCell="1" hidden="0" allowOverlap="1">
                <wp:simplePos x="0" y="0"/>
                <wp:positionH relativeFrom="column">
                  <wp:posOffset>36195</wp:posOffset>
                </wp:positionH>
                <wp:positionV relativeFrom="paragraph">
                  <wp:posOffset>34290</wp:posOffset>
                </wp:positionV>
                <wp:extent cx="5353050" cy="1762125"/>
                <wp:effectExtent l="0" t="0" r="0" b="0"/>
                <wp:wrapNone/>
                <wp:docPr id="1067" name="オブジェクト 0"/>
                <a:graphic xmlns:a="http://schemas.openxmlformats.org/drawingml/2006/main">
                  <a:graphicData uri="http://schemas.microsoft.com/office/word/2010/wordprocessingShape">
                    <wps:wsp>
                      <wps:cNvPr id="1067" name="オブジェクト 0"/>
                      <wps:cNvSpPr/>
                      <wps:spPr>
                        <a:xfrm>
                          <a:off x="0" y="0"/>
                          <a:ext cx="5353050" cy="1762125"/>
                        </a:xfrm>
                        <a:custGeom>
                          <a:avLst/>
                          <a:gdLst/>
                          <a:ahLst/>
                          <a:cxnLst/>
                          <a:rect l="l" t="t" r="r" b="b"/>
                          <a:pathLst/>
                        </a:custGeom>
                      </wps:spPr>
                      <wps:bodyPr/>
                    </wps:wsp>
                  </a:graphicData>
                </a:graphic>
              </wp:anchor>
            </w:drawing>
          </mc:Choice>
          <mc:Fallback>
            <w:pict>
              <v:shape id="オブジェクト 0" style="position:absolute;mso-position-horizontal-relative:text;height:138.75pt;z-index:40;mso-position-vertical-relative:text;width:421.5pt;margin-left:2.85pt;margin-top:2.7pt;" print="f" o:spid="_x0000_s1067" o:allowincell="t" o:allowoverlap="t" filled="f" stroked="f" o:spt="100" type="#_x0000_t100">
                <v:path textboxrect="0,0,21600,21600" arrowok="true"/>
                <v:stroke joinstyle="roun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41" behindDoc="0" locked="0" layoutInCell="1" hidden="0" allowOverlap="1">
                <wp:simplePos x="0" y="0"/>
                <wp:positionH relativeFrom="column">
                  <wp:posOffset>0</wp:posOffset>
                </wp:positionH>
                <wp:positionV relativeFrom="paragraph">
                  <wp:posOffset>38100</wp:posOffset>
                </wp:positionV>
                <wp:extent cx="5353050" cy="1762125"/>
                <wp:effectExtent l="0" t="0" r="0" b="0"/>
                <wp:wrapNone/>
                <wp:docPr id="1068" name="オブジェクト 0"/>
                <a:graphic xmlns:a="http://schemas.openxmlformats.org/drawingml/2006/main">
                  <a:graphicData uri="http://schemas.microsoft.com/office/word/2010/wordprocessingShape">
                    <wps:wsp>
                      <wps:cNvPr id="1068" name="オブジェクト 0"/>
                      <wps:cNvSpPr/>
                      <wps:spPr>
                        <a:xfrm>
                          <a:off x="0" y="0"/>
                          <a:ext cx="5353050" cy="1762125"/>
                        </a:xfrm>
                        <a:custGeom>
                          <a:avLst/>
                          <a:gdLst/>
                          <a:ahLst/>
                          <a:cxnLst/>
                          <a:rect l="l" t="t" r="r" b="b"/>
                          <a:pathLst/>
                        </a:custGeom>
                      </wps:spPr>
                      <wps:bodyPr/>
                    </wps:wsp>
                  </a:graphicData>
                </a:graphic>
              </wp:anchor>
            </w:drawing>
          </mc:Choice>
          <mc:Fallback>
            <w:pict>
              <v:shape id="オブジェクト 0" style="position:absolute;mso-position-horizontal-relative:text;height:138.75pt;z-index:41;mso-position-vertical-relative:text;width:421.5pt;margin-left:0pt;margin-top:3pt;" print="f" o:spid="_x0000_s1068" o:allowincell="t" o:allowoverlap="t" filled="f" stroked="f" o:spt="100" type="#_x0000_t100">
                <v:path textboxrect="0,0,21600,21600" arrowok="true"/>
                <v:stroke joinstyle="round"/>
                <v:textbox style="layout-flow:horizontal;"/>
                <v:imagedata o:title=""/>
                <w10:wrap type="none" anchorx="text" anchory="text"/>
              </v:shape>
            </w:pict>
          </mc:Fallback>
        </mc:AlternateContent>
      </w:r>
      <w:r>
        <w:rPr>
          <w:rFonts w:hint="eastAsia"/>
        </w:rPr>
        <w:drawing>
          <wp:inline distT="0" distB="0" distL="0" distR="0">
            <wp:extent cx="4601210" cy="3278505"/>
            <wp:effectExtent l="635" t="635" r="635" b="635"/>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14"/>
                    <a:stretch>
                      <a:fillRect/>
                    </a:stretch>
                  </pic:blipFill>
                  <pic:spPr>
                    <a:xfrm>
                      <a:off x="0" y="0"/>
                      <a:ext cx="4601210" cy="3278505"/>
                    </a:xfrm>
                    <a:prstGeom prst="rect">
                      <a:avLst/>
                    </a:prstGeom>
                    <a:noFill/>
                    <a:ln w="9525">
                      <a:miter/>
                    </a:ln>
                  </pic:spPr>
                </pic:pic>
              </a:graphicData>
            </a:graphic>
          </wp:inline>
        </w:drawing>
      </w:r>
    </w:p>
    <w:p>
      <w:pPr>
        <w:pStyle w:val="0"/>
        <w:spacing w:line="240" w:lineRule="exact"/>
        <w:ind w:firstLine="0" w:firstLineChars="0"/>
        <w:jc w:val="right"/>
        <w:rPr>
          <w:rFonts w:hint="default" w:asciiTheme="minorEastAsia" w:hAnsiTheme="minorEastAsia" w:eastAsiaTheme="minorEastAsia"/>
        </w:rPr>
      </w:pPr>
      <w:r>
        <w:rPr>
          <w:rFonts w:hint="eastAsia" w:ascii="ＭＳ 明朝" w:hAnsi="ＭＳ 明朝" w:eastAsia="ＭＳ 明朝"/>
          <w:sz w:val="20"/>
        </w:rPr>
        <w:t>資料：介護保険事業状況報告（平成</w:t>
      </w:r>
      <w:r>
        <w:rPr>
          <w:rFonts w:hint="eastAsia" w:ascii="ＭＳ 明朝" w:hAnsi="ＭＳ 明朝" w:eastAsia="ＭＳ 明朝"/>
          <w:sz w:val="20"/>
        </w:rPr>
        <w:t>30</w:t>
      </w:r>
      <w:r>
        <w:rPr>
          <w:rFonts w:hint="eastAsia" w:ascii="ＭＳ 明朝" w:hAnsi="ＭＳ 明朝" w:eastAsia="ＭＳ 明朝"/>
          <w:sz w:val="20"/>
        </w:rPr>
        <w:t>年３月末）</w:t>
      </w:r>
    </w:p>
    <w:p>
      <w:pPr>
        <w:pStyle w:val="0"/>
        <w:spacing w:line="240" w:lineRule="exact"/>
        <w:ind w:firstLine="0" w:firstLineChars="0"/>
        <w:rPr>
          <w:rFonts w:hint="eastAsia" w:ascii="ＭＳ 明朝" w:hAnsi="ＭＳ 明朝" w:eastAsia="ＭＳ 明朝"/>
          <w:b w:val="1"/>
        </w:rPr>
      </w:pP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３　障害者の状況</w:t>
      </w:r>
    </w:p>
    <w:p>
      <w:pPr>
        <w:pStyle w:val="0"/>
        <w:spacing w:line="240" w:lineRule="exact"/>
        <w:ind w:left="240" w:leftChars="100" w:firstLine="240" w:firstLineChars="100"/>
        <w:rPr>
          <w:rFonts w:hint="default" w:asciiTheme="minorEastAsia" w:hAnsiTheme="minorEastAsia" w:eastAsiaTheme="minorEastAsia"/>
        </w:rPr>
      </w:pPr>
    </w:p>
    <w:p>
      <w:pPr>
        <w:pStyle w:val="0"/>
        <w:spacing w:after="64" w:afterLines="20" w:afterAutospacing="0"/>
        <w:ind w:firstLine="0" w:firstLineChars="0"/>
        <w:rPr>
          <w:rFonts w:hint="default" w:ascii="ＭＳ 明朝" w:hAnsi="ＭＳ 明朝" w:eastAsia="ＭＳ 明朝"/>
        </w:rPr>
      </w:pPr>
      <w:r>
        <w:rPr>
          <w:rFonts w:hint="eastAsia" w:asciiTheme="minorEastAsia" w:hAnsiTheme="minorEastAsia" w:eastAsiaTheme="minorEastAsia"/>
        </w:rPr>
        <w:t xml:space="preserve"> </w:t>
      </w:r>
      <w:r>
        <w:rPr>
          <w:rFonts w:hint="eastAsia" w:ascii="ＭＳ ゴシック" w:hAnsi="ＭＳ ゴシック" w:eastAsia="ＭＳ ゴシック"/>
        </w:rPr>
        <w:t>■障害者手帳所持者数等の推移</w:t>
      </w:r>
      <w:r>
        <w:rPr>
          <w:rFonts w:hint="eastAsia" w:ascii="ＭＳ 明朝" w:hAnsi="ＭＳ 明朝" w:eastAsia="ＭＳ 明朝"/>
        </w:rPr>
        <w:t>　　　　　　　　　　　　　　　　</w:t>
      </w:r>
      <w:r>
        <w:rPr>
          <w:rFonts w:hint="eastAsia" w:ascii="ＭＳ 明朝" w:hAnsi="ＭＳ 明朝" w:eastAsia="ＭＳ 明朝"/>
          <w:sz w:val="20"/>
        </w:rPr>
        <w:t>　</w:t>
      </w:r>
      <w:r>
        <w:rPr>
          <w:rFonts w:hint="eastAsia" w:ascii="ＭＳ 明朝" w:hAnsi="ＭＳ 明朝" w:eastAsia="ＭＳ 明朝"/>
          <w:sz w:val="20"/>
        </w:rPr>
        <w:t xml:space="preserve"> </w:t>
      </w:r>
      <w:r>
        <w:rPr>
          <w:rFonts w:hint="eastAsia" w:ascii="ＭＳ 明朝" w:hAnsi="ＭＳ 明朝" w:eastAsia="ＭＳ 明朝"/>
          <w:sz w:val="20"/>
        </w:rPr>
        <w:t>（単位：人）</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100"/>
        <w:gridCol w:w="1120"/>
        <w:gridCol w:w="1120"/>
        <w:gridCol w:w="1120"/>
        <w:gridCol w:w="1120"/>
        <w:gridCol w:w="1120"/>
        <w:gridCol w:w="1120"/>
      </w:tblGrid>
      <w:tr>
        <w:trPr>
          <w:trHeight w:val="397" w:hRule="atLeast"/>
        </w:trPr>
        <w:tc>
          <w:tcPr>
            <w:tcW w:w="210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2100"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身体障害者手帳</w:t>
            </w: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1,539</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1,546</w:t>
            </w:r>
          </w:p>
        </w:tc>
        <w:tc>
          <w:tcPr>
            <w:tcW w:w="112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1,480</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1,590</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1,551</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1,522</w:t>
            </w:r>
          </w:p>
        </w:tc>
      </w:tr>
      <w:tr>
        <w:trPr>
          <w:trHeight w:val="397" w:hRule="atLeast"/>
        </w:trPr>
        <w:tc>
          <w:tcPr>
            <w:tcW w:w="2100"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療育手帳</w:t>
            </w: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223</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230</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225</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230</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228</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233</w:t>
            </w:r>
          </w:p>
        </w:tc>
      </w:tr>
      <w:tr>
        <w:trPr>
          <w:trHeight w:val="397" w:hRule="atLeast"/>
        </w:trPr>
        <w:tc>
          <w:tcPr>
            <w:tcW w:w="210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pacing w:val="-14"/>
                <w:sz w:val="20"/>
              </w:rPr>
              <w:t>精神障害者保健福祉手帳</w:t>
            </w:r>
          </w:p>
        </w:tc>
        <w:tc>
          <w:tcPr>
            <w:tcW w:w="1120"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101</w:t>
            </w:r>
          </w:p>
        </w:tc>
        <w:tc>
          <w:tcPr>
            <w:tcW w:w="1120"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102</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102</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105</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107</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112</w:t>
            </w:r>
          </w:p>
        </w:tc>
      </w:tr>
      <w:tr>
        <w:trPr>
          <w:trHeight w:val="397" w:hRule="atLeast"/>
        </w:trPr>
        <w:tc>
          <w:tcPr>
            <w:tcW w:w="210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総数（延べ数）</w:t>
            </w:r>
          </w:p>
        </w:tc>
        <w:tc>
          <w:tcPr>
            <w:tcW w:w="1120"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1,863</w:t>
            </w:r>
          </w:p>
        </w:tc>
        <w:tc>
          <w:tcPr>
            <w:tcW w:w="1120"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1,878</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1,807</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1,925</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1,886</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1,867</w:t>
            </w:r>
          </w:p>
        </w:tc>
      </w:tr>
    </w:tbl>
    <w:p>
      <w:pPr>
        <w:pStyle w:val="0"/>
        <w:ind w:firstLine="0" w:firstLineChars="0"/>
        <w:rPr>
          <w:rFonts w:hint="default" w:asciiTheme="minorEastAsia" w:hAnsiTheme="minorEastAsia" w:eastAsiaTheme="minorEastAsia"/>
          <w:sz w:val="20"/>
        </w:rPr>
      </w:pPr>
      <w:r>
        <w:rPr>
          <w:rFonts w:hint="eastAsia" w:ascii="ＭＳ 明朝" w:hAnsi="ＭＳ 明朝" w:eastAsia="ＭＳ 明朝"/>
          <w:sz w:val="20"/>
        </w:rPr>
        <w:t>※複数の手帳を所持される方があるため総数は延べ数となります。（各年度３月末）</w:t>
      </w:r>
    </w:p>
    <w:p>
      <w:pPr>
        <w:pStyle w:val="0"/>
        <w:spacing w:line="240" w:lineRule="exact"/>
        <w:ind w:firstLine="0" w:firstLineChars="0"/>
        <w:jc w:val="right"/>
        <w:rPr>
          <w:rFonts w:hint="default" w:asciiTheme="minorEastAsia" w:hAnsiTheme="minorEastAsia" w:eastAsiaTheme="minorEastAsia"/>
          <w:color w:val="auto"/>
          <w:sz w:val="20"/>
        </w:rPr>
      </w:pPr>
      <w:r>
        <w:rPr>
          <w:rFonts w:hint="eastAsia" w:ascii="ＭＳ 明朝" w:hAnsi="ＭＳ 明朝" w:eastAsia="ＭＳ 明朝"/>
          <w:color w:val="auto"/>
          <w:sz w:val="20"/>
        </w:rPr>
        <w:t>資料：身体障害者手帳交付台帳</w:t>
      </w:r>
    </w:p>
    <w:p>
      <w:pPr>
        <w:pStyle w:val="0"/>
        <w:spacing w:before="64" w:beforeLines="20" w:beforeAutospacing="0" w:after="64" w:afterLines="20" w:afterAutospacing="0"/>
        <w:ind w:firstLineChars="0"/>
        <w:rPr>
          <w:rFonts w:hint="default" w:asciiTheme="minorEastAsia" w:hAnsiTheme="minorEastAsia" w:eastAsiaTheme="minorEastAsia"/>
          <w:sz w:val="20"/>
        </w:rPr>
      </w:pPr>
      <w:r>
        <w:rPr>
          <w:rFonts w:hint="eastAsia" w:ascii="ＭＳ ゴシック" w:hAnsi="ＭＳ ゴシック" w:eastAsia="ＭＳ ゴシック"/>
        </w:rPr>
        <w:t>【身体障害者手帳所持者の種別推移】</w:t>
      </w:r>
      <w:r>
        <w:rPr>
          <w:rFonts w:hint="eastAsia" w:asciiTheme="minorEastAsia" w:hAnsiTheme="minorEastAsia" w:eastAsiaTheme="minorEastAsia"/>
          <w:sz w:val="20"/>
        </w:rPr>
        <w:t>　　　　　　　　　　　　　　　　　</w:t>
      </w:r>
      <w:r>
        <w:rPr>
          <w:rFonts w:hint="eastAsia" w:ascii="ＭＳ 明朝" w:hAnsi="ＭＳ 明朝" w:eastAsia="ＭＳ 明朝"/>
          <w:sz w:val="20"/>
        </w:rPr>
        <w:t>（単位：人）</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100"/>
        <w:gridCol w:w="1120"/>
        <w:gridCol w:w="1120"/>
        <w:gridCol w:w="1120"/>
        <w:gridCol w:w="1120"/>
        <w:gridCol w:w="1120"/>
        <w:gridCol w:w="1120"/>
      </w:tblGrid>
      <w:tr>
        <w:trPr>
          <w:trHeight w:val="397" w:hRule="atLeast"/>
        </w:trPr>
        <w:tc>
          <w:tcPr>
            <w:tcW w:w="210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12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2100"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視覚</w:t>
            </w: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98</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96</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97</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99</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97</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97</w:t>
            </w:r>
          </w:p>
        </w:tc>
      </w:tr>
      <w:tr>
        <w:trPr>
          <w:trHeight w:val="397" w:hRule="atLeast"/>
        </w:trPr>
        <w:tc>
          <w:tcPr>
            <w:tcW w:w="2100"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聴覚・平衡機能</w:t>
            </w: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157</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149</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135</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151</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151</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146</w:t>
            </w:r>
          </w:p>
        </w:tc>
      </w:tr>
      <w:tr>
        <w:trPr>
          <w:trHeight w:val="397" w:hRule="atLeast"/>
        </w:trPr>
        <w:tc>
          <w:tcPr>
            <w:tcW w:w="2100"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音声言語</w:t>
            </w: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23</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21</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w:t>
            </w:r>
          </w:p>
        </w:tc>
      </w:tr>
      <w:tr>
        <w:trPr>
          <w:trHeight w:val="397" w:hRule="atLeast"/>
        </w:trPr>
        <w:tc>
          <w:tcPr>
            <w:tcW w:w="2100"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肢体</w:t>
            </w:r>
          </w:p>
        </w:tc>
        <w:tc>
          <w:tcPr>
            <w:tcW w:w="112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836</w:t>
            </w:r>
          </w:p>
        </w:tc>
        <w:tc>
          <w:tcPr>
            <w:tcW w:w="112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844</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824</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876</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851</w:t>
            </w:r>
          </w:p>
        </w:tc>
        <w:tc>
          <w:tcPr>
            <w:tcW w:w="112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830</w:t>
            </w:r>
          </w:p>
        </w:tc>
      </w:tr>
      <w:tr>
        <w:trPr>
          <w:trHeight w:val="397" w:hRule="atLeast"/>
        </w:trPr>
        <w:tc>
          <w:tcPr>
            <w:tcW w:w="210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内部障害</w:t>
            </w:r>
            <w:r>
              <w:rPr>
                <w:rFonts w:hint="eastAsia" w:ascii="ＭＳ 明朝" w:hAnsi="ＭＳ 明朝" w:eastAsia="ＭＳ 明朝"/>
                <w:spacing w:val="-16"/>
                <w:w w:val="80"/>
                <w:sz w:val="20"/>
              </w:rPr>
              <w:t>(</w:t>
            </w:r>
            <w:r>
              <w:rPr>
                <w:rFonts w:hint="eastAsia" w:ascii="ＭＳ 明朝" w:hAnsi="ＭＳ 明朝" w:eastAsia="ＭＳ 明朝"/>
                <w:spacing w:val="-16"/>
                <w:w w:val="80"/>
                <w:sz w:val="20"/>
              </w:rPr>
              <w:t>心臓・じん臓など</w:t>
            </w:r>
            <w:r>
              <w:rPr>
                <w:rFonts w:hint="eastAsia" w:ascii="ＭＳ 明朝" w:hAnsi="ＭＳ 明朝" w:eastAsia="ＭＳ 明朝"/>
                <w:spacing w:val="-16"/>
                <w:w w:val="80"/>
                <w:sz w:val="20"/>
              </w:rPr>
              <w:t>)</w:t>
            </w:r>
          </w:p>
        </w:tc>
        <w:tc>
          <w:tcPr>
            <w:tcW w:w="1120"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425</w:t>
            </w:r>
          </w:p>
        </w:tc>
        <w:tc>
          <w:tcPr>
            <w:tcW w:w="1120"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436</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405</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444</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432</w:t>
            </w:r>
          </w:p>
        </w:tc>
        <w:tc>
          <w:tcPr>
            <w:tcW w:w="112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432</w:t>
            </w:r>
          </w:p>
        </w:tc>
      </w:tr>
      <w:tr>
        <w:trPr>
          <w:trHeight w:val="397" w:hRule="atLeast"/>
        </w:trPr>
        <w:tc>
          <w:tcPr>
            <w:tcW w:w="210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合計（延べ数）</w:t>
            </w:r>
          </w:p>
        </w:tc>
        <w:tc>
          <w:tcPr>
            <w:tcW w:w="1120"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1,539</w:t>
            </w:r>
          </w:p>
        </w:tc>
        <w:tc>
          <w:tcPr>
            <w:tcW w:w="1120"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1,546</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1,480</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1,590</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1,551</w:t>
            </w:r>
          </w:p>
        </w:tc>
        <w:tc>
          <w:tcPr>
            <w:tcW w:w="112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1,522</w:t>
            </w:r>
          </w:p>
        </w:tc>
      </w:tr>
    </w:tbl>
    <w:p>
      <w:pPr>
        <w:pStyle w:val="0"/>
        <w:ind w:firstLine="0" w:firstLineChars="0"/>
        <w:rPr>
          <w:rFonts w:hint="default" w:asciiTheme="minorEastAsia" w:hAnsiTheme="minorEastAsia" w:eastAsiaTheme="minorEastAsia"/>
          <w:sz w:val="20"/>
        </w:rPr>
      </w:pPr>
      <w:r>
        <w:rPr>
          <w:rFonts w:hint="eastAsia" w:ascii="ＭＳ 明朝" w:hAnsi="ＭＳ 明朝" w:eastAsia="ＭＳ 明朝"/>
          <w:sz w:val="20"/>
        </w:rPr>
        <w:t>※複数の種類で交付を受けておられる方があるため合計は延べ数となります。（各年度３月末）</w:t>
      </w:r>
    </w:p>
    <w:p>
      <w:pPr>
        <w:pStyle w:val="0"/>
        <w:spacing w:line="240" w:lineRule="exact"/>
        <w:ind w:firstLine="0" w:firstLineChars="0"/>
        <w:jc w:val="right"/>
        <w:rPr>
          <w:rFonts w:hint="default" w:asciiTheme="minorEastAsia" w:hAnsiTheme="minorEastAsia" w:eastAsiaTheme="minorEastAsia"/>
          <w:color w:val="auto"/>
          <w:sz w:val="20"/>
        </w:rPr>
      </w:pPr>
      <w:r>
        <w:rPr>
          <w:rFonts w:hint="eastAsia" w:ascii="ＭＳ 明朝" w:hAnsi="ＭＳ 明朝" w:eastAsia="ＭＳ 明朝"/>
          <w:color w:val="auto"/>
          <w:sz w:val="20"/>
        </w:rPr>
        <w:t>資料：身体障害者手帳交付台帳</w:t>
      </w:r>
    </w:p>
    <w:p>
      <w:pPr>
        <w:pStyle w:val="0"/>
        <w:spacing w:line="240" w:lineRule="exact"/>
        <w:ind w:firstLine="0" w:firstLineChars="0"/>
        <w:rPr>
          <w:rFonts w:hint="default" w:asciiTheme="minorEastAsia" w:hAnsiTheme="minorEastAsia" w:eastAsiaTheme="minorEastAsia"/>
          <w:sz w:val="20"/>
        </w:rPr>
      </w:pPr>
      <w:r>
        <w:rPr>
          <w:rFonts w:hint="eastAsia" w:ascii="ＭＳ ゴシック" w:hAnsi="ＭＳ ゴシック" w:eastAsia="ＭＳ ゴシック"/>
        </w:rPr>
        <w:t>【療育手帳所持者の等級別推移】</w:t>
      </w:r>
      <w:r>
        <w:rPr>
          <w:rFonts w:hint="eastAsia" w:asciiTheme="minorEastAsia" w:hAnsiTheme="minorEastAsia" w:eastAsiaTheme="minorEastAsia"/>
          <w:sz w:val="20"/>
        </w:rPr>
        <w:t>　　　　　　　　　　　　　　　　　　　</w:t>
      </w:r>
      <w:r>
        <w:rPr>
          <w:rFonts w:hint="eastAsia" w:asciiTheme="minorEastAsia" w:hAnsiTheme="minorEastAsia" w:eastAsiaTheme="minorEastAsia"/>
          <w:sz w:val="20"/>
        </w:rPr>
        <w:t xml:space="preserve"> </w:t>
      </w:r>
      <w:r>
        <w:rPr>
          <w:rFonts w:hint="eastAsia" w:ascii="ＭＳ 明朝" w:hAnsi="ＭＳ 明朝" w:eastAsia="ＭＳ 明朝"/>
          <w:sz w:val="20"/>
        </w:rPr>
        <w:t>（単位：人）</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80"/>
        <w:gridCol w:w="1190"/>
        <w:gridCol w:w="1190"/>
        <w:gridCol w:w="1190"/>
        <w:gridCol w:w="1190"/>
        <w:gridCol w:w="1190"/>
        <w:gridCol w:w="1190"/>
      </w:tblGrid>
      <w:tr>
        <w:trPr>
          <w:trHeight w:val="397" w:hRule="atLeast"/>
        </w:trPr>
        <w:tc>
          <w:tcPr>
            <w:tcW w:w="168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24</w:t>
            </w:r>
            <w:r>
              <w:rPr>
                <w:rFonts w:hint="eastAsia" w:asciiTheme="minorEastAsia" w:hAnsiTheme="minorEastAsia" w:eastAsiaTheme="minorEastAsia"/>
                <w:sz w:val="20"/>
              </w:rPr>
              <w:t>年度</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25</w:t>
            </w:r>
            <w:r>
              <w:rPr>
                <w:rFonts w:hint="eastAsia" w:asciiTheme="minorEastAsia" w:hAnsiTheme="minorEastAsia" w:eastAsiaTheme="minorEastAsia"/>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26</w:t>
            </w:r>
            <w:r>
              <w:rPr>
                <w:rFonts w:hint="eastAsia" w:asciiTheme="minorEastAsia" w:hAnsiTheme="minorEastAsia" w:eastAsiaTheme="minorEastAsia"/>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27</w:t>
            </w:r>
            <w:r>
              <w:rPr>
                <w:rFonts w:hint="eastAsia" w:asciiTheme="minorEastAsia" w:hAnsiTheme="minorEastAsia" w:eastAsiaTheme="minorEastAsia"/>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28</w:t>
            </w:r>
            <w:r>
              <w:rPr>
                <w:rFonts w:hint="eastAsia" w:asciiTheme="minorEastAsia" w:hAnsiTheme="minorEastAsia" w:eastAsiaTheme="minorEastAsia"/>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29</w:t>
            </w:r>
            <w:r>
              <w:rPr>
                <w:rFonts w:hint="eastAsia" w:asciiTheme="minorEastAsia" w:hAnsiTheme="minorEastAsia" w:eastAsiaTheme="minorEastAsia"/>
                <w:sz w:val="20"/>
              </w:rPr>
              <w:t>年度</w:t>
            </w:r>
          </w:p>
        </w:tc>
      </w:tr>
      <w:tr>
        <w:trPr>
          <w:trHeight w:val="397" w:hRule="atLeast"/>
        </w:trPr>
        <w:tc>
          <w:tcPr>
            <w:tcW w:w="1680" w:type="dxa"/>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療育手帳Ａ</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89</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88</w:t>
            </w:r>
          </w:p>
        </w:tc>
        <w:tc>
          <w:tcPr>
            <w:tcW w:w="119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84</w:t>
            </w:r>
          </w:p>
        </w:tc>
        <w:tc>
          <w:tcPr>
            <w:tcW w:w="119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87</w:t>
            </w:r>
          </w:p>
        </w:tc>
        <w:tc>
          <w:tcPr>
            <w:tcW w:w="119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89</w:t>
            </w:r>
          </w:p>
        </w:tc>
        <w:tc>
          <w:tcPr>
            <w:tcW w:w="1190" w:type="dxa"/>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94</w:t>
            </w:r>
          </w:p>
        </w:tc>
      </w:tr>
      <w:tr>
        <w:trPr>
          <w:trHeight w:val="397" w:hRule="atLeast"/>
        </w:trPr>
        <w:tc>
          <w:tcPr>
            <w:tcW w:w="168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200" w:firstLineChars="100"/>
              <w:jc w:val="center"/>
              <w:rPr>
                <w:rFonts w:hint="default" w:asciiTheme="minorEastAsia" w:hAnsiTheme="minorEastAsia" w:eastAsiaTheme="minorEastAsia"/>
                <w:sz w:val="20"/>
              </w:rPr>
            </w:pPr>
            <w:r>
              <w:rPr>
                <w:rFonts w:hint="eastAsia" w:asciiTheme="minorEastAsia" w:hAnsiTheme="minorEastAsia" w:eastAsiaTheme="minorEastAsia"/>
                <w:sz w:val="20"/>
              </w:rPr>
              <w:t xml:space="preserve"> </w:t>
            </w:r>
            <w:r>
              <w:rPr>
                <w:rFonts w:hint="eastAsia" w:asciiTheme="minorEastAsia" w:hAnsiTheme="minorEastAsia" w:eastAsiaTheme="minorEastAsia"/>
                <w:sz w:val="20"/>
              </w:rPr>
              <w:t>〃</w:t>
            </w:r>
            <w:r>
              <w:rPr>
                <w:rFonts w:hint="eastAsia" w:asciiTheme="minorEastAsia" w:hAnsiTheme="minorEastAsia" w:eastAsiaTheme="minorEastAsia"/>
                <w:sz w:val="20"/>
              </w:rPr>
              <w:t xml:space="preserve"> </w:t>
            </w:r>
            <w:r>
              <w:rPr>
                <w:rFonts w:hint="eastAsia" w:asciiTheme="minorEastAsia" w:hAnsiTheme="minorEastAsia" w:eastAsiaTheme="minorEastAsia"/>
                <w:sz w:val="20"/>
              </w:rPr>
              <w:t>　Ｂ</w:t>
            </w:r>
          </w:p>
        </w:tc>
        <w:tc>
          <w:tcPr>
            <w:tcW w:w="1190"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134</w:t>
            </w:r>
          </w:p>
        </w:tc>
        <w:tc>
          <w:tcPr>
            <w:tcW w:w="1190"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142</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141</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143</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139</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139</w:t>
            </w:r>
          </w:p>
        </w:tc>
      </w:tr>
      <w:tr>
        <w:trPr>
          <w:trHeight w:val="397" w:hRule="atLeast"/>
        </w:trPr>
        <w:tc>
          <w:tcPr>
            <w:tcW w:w="168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合計（実数）</w:t>
            </w:r>
          </w:p>
        </w:tc>
        <w:tc>
          <w:tcPr>
            <w:tcW w:w="1190"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223</w:t>
            </w:r>
          </w:p>
        </w:tc>
        <w:tc>
          <w:tcPr>
            <w:tcW w:w="1190"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230</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225</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230</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228</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Theme="minorEastAsia" w:hAnsiTheme="minorEastAsia" w:eastAsiaTheme="minorEastAsia"/>
                <w:sz w:val="20"/>
              </w:rPr>
            </w:pPr>
            <w:r>
              <w:rPr>
                <w:rFonts w:hint="eastAsia" w:asciiTheme="minorEastAsia" w:hAnsiTheme="minorEastAsia" w:eastAsiaTheme="minorEastAsia"/>
                <w:sz w:val="20"/>
              </w:rPr>
              <w:t>233</w:t>
            </w:r>
          </w:p>
        </w:tc>
      </w:tr>
    </w:tbl>
    <w:p>
      <w:pPr>
        <w:pStyle w:val="0"/>
        <w:ind w:firstLine="0" w:firstLineChars="0"/>
        <w:jc w:val="right"/>
        <w:rPr>
          <w:rFonts w:hint="default" w:asciiTheme="minorEastAsia" w:hAnsiTheme="minorEastAsia" w:eastAsiaTheme="minorEastAsia"/>
          <w:color w:val="auto"/>
        </w:rPr>
      </w:pPr>
      <w:r>
        <w:rPr>
          <w:rFonts w:hint="eastAsia" w:ascii="ＭＳ 明朝" w:hAnsi="ＭＳ 明朝" w:eastAsia="ＭＳ 明朝"/>
          <w:color w:val="auto"/>
          <w:sz w:val="20"/>
        </w:rPr>
        <w:t>資料：市町村別療育手帳保持者数（京都府家庭支援総合センター）（各年度３月末）</w:t>
      </w:r>
    </w:p>
    <w:p>
      <w:pPr>
        <w:pStyle w:val="0"/>
        <w:spacing w:before="160" w:beforeLines="50" w:beforeAutospacing="0" w:after="64" w:afterLines="20" w:afterAutospacing="0"/>
        <w:ind w:firstLineChars="0"/>
        <w:rPr>
          <w:rFonts w:hint="default" w:asciiTheme="minorEastAsia" w:hAnsiTheme="minorEastAsia" w:eastAsiaTheme="minorEastAsia"/>
          <w:sz w:val="20"/>
        </w:rPr>
      </w:pPr>
      <w:r>
        <w:rPr>
          <w:rFonts w:hint="eastAsia" w:ascii="ＭＳ ゴシック" w:hAnsi="ＭＳ ゴシック" w:eastAsia="ＭＳ ゴシック"/>
        </w:rPr>
        <w:t>【精神障害者保健福祉手帳所持者の等級別推移】</w:t>
      </w:r>
      <w:r>
        <w:rPr>
          <w:rFonts w:hint="eastAsia" w:asciiTheme="minorEastAsia" w:hAnsiTheme="minorEastAsia" w:eastAsiaTheme="minorEastAsia"/>
          <w:sz w:val="20"/>
        </w:rPr>
        <w:t>　　　　　　　　　　</w:t>
      </w:r>
      <w:r>
        <w:rPr>
          <w:rFonts w:hint="eastAsia" w:ascii="ＭＳ 明朝" w:hAnsi="ＭＳ 明朝" w:eastAsia="ＭＳ 明朝"/>
          <w:sz w:val="20"/>
        </w:rPr>
        <w:t>　（単位：人）</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80"/>
        <w:gridCol w:w="1190"/>
        <w:gridCol w:w="1190"/>
        <w:gridCol w:w="1190"/>
        <w:gridCol w:w="1190"/>
        <w:gridCol w:w="1190"/>
        <w:gridCol w:w="1190"/>
      </w:tblGrid>
      <w:tr>
        <w:trPr>
          <w:trHeight w:val="397" w:hRule="atLeast"/>
        </w:trPr>
        <w:tc>
          <w:tcPr>
            <w:tcW w:w="1680"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8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１　　級</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5</w:t>
            </w:r>
          </w:p>
        </w:tc>
      </w:tr>
      <w:tr>
        <w:trPr>
          <w:trHeight w:val="397" w:hRule="atLeast"/>
        </w:trPr>
        <w:tc>
          <w:tcPr>
            <w:tcW w:w="168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２　　級</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65</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63</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66</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71</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68</w:t>
            </w:r>
          </w:p>
        </w:tc>
        <w:tc>
          <w:tcPr>
            <w:tcW w:w="1190"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69</w:t>
            </w:r>
          </w:p>
        </w:tc>
      </w:tr>
      <w:tr>
        <w:trPr>
          <w:trHeight w:val="397" w:hRule="atLeast"/>
        </w:trPr>
        <w:tc>
          <w:tcPr>
            <w:tcW w:w="168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３　　級</w:t>
            </w:r>
          </w:p>
        </w:tc>
        <w:tc>
          <w:tcPr>
            <w:tcW w:w="1190" w:type="dxa"/>
            <w:tcBorders>
              <w:top w:val="none" w:color="auto" w:sz="0" w:space="0"/>
              <w:left w:val="none" w:color="auto" w:sz="0" w:space="0"/>
              <w:bottom w:val="double" w:color="auto" w:sz="4"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w:t>
            </w:r>
          </w:p>
        </w:tc>
        <w:tc>
          <w:tcPr>
            <w:tcW w:w="1190" w:type="dxa"/>
            <w:tcBorders>
              <w:top w:val="none" w:color="auto" w:sz="0" w:space="0"/>
              <w:left w:val="single" w:color="auto" w:sz="4"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31</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35</w:t>
            </w:r>
          </w:p>
        </w:tc>
        <w:tc>
          <w:tcPr>
            <w:tcW w:w="1190" w:type="dxa"/>
            <w:tcBorders>
              <w:top w:val="none" w:color="auto" w:sz="0" w:space="0"/>
              <w:left w:val="none" w:color="auto" w:sz="0" w:space="0"/>
              <w:bottom w:val="doub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38</w:t>
            </w:r>
          </w:p>
        </w:tc>
      </w:tr>
      <w:tr>
        <w:trPr>
          <w:trHeight w:val="397" w:hRule="atLeast"/>
        </w:trPr>
        <w:tc>
          <w:tcPr>
            <w:tcW w:w="168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jc w:val="center"/>
              <w:rPr>
                <w:rFonts w:hint="default" w:ascii="ＭＳ 明朝" w:hAnsi="ＭＳ 明朝" w:eastAsia="ＭＳ 明朝"/>
                <w:sz w:val="20"/>
              </w:rPr>
            </w:pPr>
            <w:r>
              <w:rPr>
                <w:rFonts w:hint="eastAsia" w:ascii="ＭＳ 明朝" w:hAnsi="ＭＳ 明朝" w:eastAsia="ＭＳ 明朝"/>
                <w:sz w:val="20"/>
              </w:rPr>
              <w:t>合計（実数）</w:t>
            </w:r>
          </w:p>
        </w:tc>
        <w:tc>
          <w:tcPr>
            <w:tcW w:w="1190" w:type="dxa"/>
            <w:tcBorders>
              <w:top w:val="doub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101</w:t>
            </w:r>
          </w:p>
        </w:tc>
        <w:tc>
          <w:tcPr>
            <w:tcW w:w="1190" w:type="dxa"/>
            <w:tcBorders>
              <w:top w:val="doub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102</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102</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105</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107</w:t>
            </w:r>
          </w:p>
        </w:tc>
        <w:tc>
          <w:tcPr>
            <w:tcW w:w="1190"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112</w:t>
            </w:r>
          </w:p>
        </w:tc>
      </w:tr>
    </w:tbl>
    <w:p>
      <w:pPr>
        <w:pStyle w:val="0"/>
        <w:ind w:firstLine="0" w:firstLineChars="0"/>
        <w:jc w:val="right"/>
        <w:rPr>
          <w:rFonts w:hint="default" w:asciiTheme="minorEastAsia" w:hAnsiTheme="minorEastAsia" w:eastAsiaTheme="minorEastAsia"/>
          <w:color w:val="auto"/>
        </w:rPr>
      </w:pPr>
      <w:r>
        <w:rPr>
          <w:rFonts w:hint="eastAsia" w:ascii="ＭＳ 明朝" w:hAnsi="ＭＳ 明朝" w:eastAsia="ＭＳ 明朝"/>
          <w:color w:val="auto"/>
          <w:sz w:val="20"/>
        </w:rPr>
        <w:t>資料：精神保健福祉手帳交付者数（京都府精神保健福祉総合センター）</w:t>
      </w:r>
      <w:r>
        <w:rPr>
          <w:rFonts w:hint="eastAsia" w:asciiTheme="minorEastAsia" w:hAnsiTheme="minorEastAsia" w:eastAsiaTheme="minorEastAsia"/>
          <w:color w:val="auto"/>
          <w:sz w:val="20"/>
        </w:rPr>
        <w:t>（各年度３月末）</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r>
        <w:rPr>
          <w:rFonts w:hint="eastAsia"/>
        </w:rPr>
        <w:br w:type="page"/>
      </w:r>
    </w:p>
    <w:p>
      <w:pPr>
        <w:pStyle w:val="0"/>
        <w:spacing w:line="360" w:lineRule="auto"/>
        <w:ind w:firstLine="0" w:firstLineChars="0"/>
        <w:rPr>
          <w:rFonts w:hint="default" w:asciiTheme="minorEastAsia" w:hAnsiTheme="minorEastAsia" w:eastAsiaTheme="minorEastAsia"/>
          <w:color w:val="000000" w:themeColor="text1"/>
        </w:rPr>
      </w:pPr>
      <w:r>
        <w:rPr>
          <w:rFonts w:hint="eastAsia" w:ascii="ＭＳ ゴシック" w:hAnsi="ＭＳ ゴシック" w:eastAsia="ＭＳ ゴシック"/>
          <w:color w:val="000000" w:themeColor="text1"/>
        </w:rPr>
        <w:t>４　健康づくりの状況</w:t>
      </w: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rPr>
      </w:pPr>
      <w:r>
        <w:rPr>
          <w:rFonts w:hint="eastAsia" w:asciiTheme="minorEastAsia" w:hAnsiTheme="minorEastAsia" w:eastAsiaTheme="minorEastAsia"/>
          <w:color w:val="000000" w:themeColor="text1"/>
        </w:rPr>
        <w:t xml:space="preserve"> </w:t>
      </w:r>
      <w:r>
        <w:rPr>
          <w:rFonts w:hint="eastAsia" w:ascii="ＭＳ ゴシック" w:hAnsi="ＭＳ ゴシック" w:eastAsia="ＭＳ ゴシック"/>
          <w:color w:val="000000" w:themeColor="text1"/>
        </w:rPr>
        <w:t>■健</w:t>
      </w:r>
      <w:r>
        <w:rPr>
          <w:rFonts w:hint="eastAsia" w:ascii="ＭＳ ゴシック" w:hAnsi="ＭＳ ゴシック" w:eastAsia="ＭＳ ゴシック"/>
        </w:rPr>
        <w:t>康寿命と平均寿命の推移</w:t>
      </w:r>
      <w:r>
        <w:rPr>
          <w:rFonts w:hint="eastAsia" w:asciiTheme="minorEastAsia" w:hAnsiTheme="minorEastAsia" w:eastAsiaTheme="minorEastAsia"/>
        </w:rPr>
        <w:t>　　　　　　　　　　　　　　　　　</w:t>
      </w:r>
    </w:p>
    <w:p>
      <w:pPr>
        <w:pStyle w:val="0"/>
        <w:spacing w:line="113" w:lineRule="exact"/>
        <w:ind w:firstLineChars="0"/>
        <w:rPr>
          <w:rFonts w:hint="default" w:asciiTheme="minorEastAsia" w:hAnsiTheme="minorEastAsia" w:eastAsiaTheme="minorEastAsia"/>
        </w:rPr>
      </w:pP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rPr>
        <w:t>　健康寿命を平均寿命に近づけるという目標の中で、その差は、平成</w:t>
      </w:r>
      <w:r>
        <w:rPr>
          <w:rFonts w:hint="eastAsia" w:ascii="ＭＳ 明朝" w:hAnsi="ＭＳ 明朝" w:eastAsia="ＭＳ 明朝"/>
        </w:rPr>
        <w:t>24</w:t>
      </w:r>
      <w:r>
        <w:rPr>
          <w:rFonts w:hint="eastAsia" w:ascii="ＭＳ 明朝" w:hAnsi="ＭＳ 明朝" w:eastAsia="ＭＳ 明朝"/>
        </w:rPr>
        <w:t>年度</w:t>
      </w:r>
      <w:r>
        <w:rPr>
          <w:rFonts w:hint="eastAsia" w:ascii="ＭＳ 明朝" w:hAnsi="ＭＳ 明朝" w:eastAsia="ＭＳ 明朝"/>
          <w:color w:val="FF0000"/>
        </w:rPr>
        <w:t>と</w:t>
      </w:r>
      <w:r>
        <w:rPr>
          <w:rFonts w:hint="eastAsia" w:ascii="ＭＳ 明朝" w:hAnsi="ＭＳ 明朝" w:eastAsia="ＭＳ 明朝"/>
        </w:rPr>
        <w:t>比べると、男性で</w:t>
      </w:r>
      <w:r>
        <w:rPr>
          <w:rFonts w:hint="eastAsia" w:ascii="ＭＳ 明朝" w:hAnsi="ＭＳ 明朝" w:eastAsia="ＭＳ 明朝"/>
        </w:rPr>
        <w:t>0.26</w:t>
      </w:r>
      <w:r>
        <w:rPr>
          <w:rFonts w:hint="eastAsia" w:ascii="ＭＳ 明朝" w:hAnsi="ＭＳ 明朝" w:eastAsia="ＭＳ 明朝"/>
        </w:rPr>
        <w:t>歳、女性で</w:t>
      </w:r>
      <w:r>
        <w:rPr>
          <w:rFonts w:hint="eastAsia" w:ascii="ＭＳ 明朝" w:hAnsi="ＭＳ 明朝" w:eastAsia="ＭＳ 明朝"/>
        </w:rPr>
        <w:t>0.93</w:t>
      </w:r>
      <w:r>
        <w:rPr>
          <w:rFonts w:hint="eastAsia" w:ascii="ＭＳ 明朝" w:hAnsi="ＭＳ 明朝" w:eastAsia="ＭＳ 明朝"/>
        </w:rPr>
        <w:t>歳短くなっています。</w:t>
      </w:r>
    </w:p>
    <w:p>
      <w:pPr>
        <w:pStyle w:val="0"/>
        <w:spacing w:after="32" w:afterLines="10" w:afterAutospacing="0"/>
        <w:ind w:firstLine="0" w:firstLineChars="0"/>
        <w:jc w:val="right"/>
        <w:rPr>
          <w:rFonts w:hint="default" w:asciiTheme="minorEastAsia" w:hAnsiTheme="minorEastAsia" w:eastAsiaTheme="minorEastAsia"/>
        </w:rPr>
      </w:pPr>
      <w:r>
        <w:rPr>
          <w:rFonts w:hint="eastAsia" w:ascii="ＭＳ 明朝" w:hAnsi="ＭＳ 明朝" w:eastAsia="ＭＳ 明朝"/>
          <w:sz w:val="20"/>
        </w:rPr>
        <w:t>（単位：歳）</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260"/>
        <w:gridCol w:w="741"/>
        <w:gridCol w:w="1136"/>
        <w:gridCol w:w="1136"/>
        <w:gridCol w:w="1136"/>
        <w:gridCol w:w="1136"/>
        <w:gridCol w:w="1136"/>
        <w:gridCol w:w="1139"/>
      </w:tblGrid>
      <w:tr>
        <w:trPr>
          <w:trHeight w:val="397" w:hRule="atLeast"/>
        </w:trPr>
        <w:tc>
          <w:tcPr>
            <w:tcW w:w="2001" w:type="dxa"/>
            <w:gridSpan w:val="2"/>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13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136"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136"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136"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136"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139"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26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健康寿命</w:t>
            </w:r>
          </w:p>
        </w:tc>
        <w:tc>
          <w:tcPr>
            <w:tcW w:w="741"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 w:leftChars="-7" w:hanging="16" w:hangingChars="8"/>
              <w:jc w:val="center"/>
              <w:rPr>
                <w:rFonts w:hint="default" w:ascii="ＭＳ 明朝" w:hAnsi="ＭＳ 明朝" w:eastAsia="ＭＳ 明朝"/>
                <w:sz w:val="20"/>
              </w:rPr>
            </w:pPr>
            <w:r>
              <w:rPr>
                <w:rFonts w:hint="eastAsia" w:ascii="ＭＳ 明朝" w:hAnsi="ＭＳ 明朝" w:eastAsia="ＭＳ 明朝"/>
                <w:sz w:val="20"/>
              </w:rPr>
              <w:t>男性</w:t>
            </w:r>
          </w:p>
        </w:tc>
        <w:tc>
          <w:tcPr>
            <w:tcW w:w="113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78.24</w:t>
            </w:r>
          </w:p>
        </w:tc>
        <w:tc>
          <w:tcPr>
            <w:tcW w:w="1136"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79.21</w:t>
            </w:r>
          </w:p>
        </w:tc>
        <w:tc>
          <w:tcPr>
            <w:tcW w:w="1136"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79.44</w:t>
            </w:r>
          </w:p>
        </w:tc>
        <w:tc>
          <w:tcPr>
            <w:tcW w:w="1136"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78.31</w:t>
            </w:r>
          </w:p>
        </w:tc>
        <w:tc>
          <w:tcPr>
            <w:tcW w:w="1136"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78.19</w:t>
            </w:r>
          </w:p>
        </w:tc>
        <w:tc>
          <w:tcPr>
            <w:tcW w:w="1139"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78.18</w:t>
            </w:r>
          </w:p>
        </w:tc>
      </w:tr>
      <w:tr>
        <w:trPr>
          <w:trHeight w:val="397" w:hRule="atLeast"/>
        </w:trPr>
        <w:tc>
          <w:tcPr>
            <w:tcW w:w="126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741"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 w:leftChars="-7" w:hanging="16" w:hangingChars="8"/>
              <w:jc w:val="center"/>
              <w:rPr>
                <w:rFonts w:hint="default" w:ascii="ＭＳ 明朝" w:hAnsi="ＭＳ 明朝" w:eastAsia="ＭＳ 明朝"/>
                <w:sz w:val="20"/>
              </w:rPr>
            </w:pPr>
            <w:r>
              <w:rPr>
                <w:rFonts w:hint="eastAsia" w:ascii="ＭＳ 明朝" w:hAnsi="ＭＳ 明朝" w:eastAsia="ＭＳ 明朝"/>
                <w:sz w:val="20"/>
              </w:rPr>
              <w:t>女性</w:t>
            </w:r>
          </w:p>
        </w:tc>
        <w:tc>
          <w:tcPr>
            <w:tcW w:w="113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82.37</w:t>
            </w:r>
          </w:p>
        </w:tc>
        <w:tc>
          <w:tcPr>
            <w:tcW w:w="1136"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82.92</w:t>
            </w:r>
          </w:p>
        </w:tc>
        <w:tc>
          <w:tcPr>
            <w:tcW w:w="1136"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82.91</w:t>
            </w:r>
          </w:p>
        </w:tc>
        <w:tc>
          <w:tcPr>
            <w:tcW w:w="1136"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83.34</w:t>
            </w:r>
          </w:p>
        </w:tc>
        <w:tc>
          <w:tcPr>
            <w:tcW w:w="1136"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82.24</w:t>
            </w:r>
          </w:p>
        </w:tc>
        <w:tc>
          <w:tcPr>
            <w:tcW w:w="1139"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82.76</w:t>
            </w:r>
          </w:p>
        </w:tc>
      </w:tr>
      <w:tr>
        <w:trPr>
          <w:trHeight w:val="397" w:hRule="atLeast"/>
        </w:trPr>
        <w:tc>
          <w:tcPr>
            <w:tcW w:w="1260" w:type="dxa"/>
            <w:vMerge w:val="restart"/>
            <w:tcBorders>
              <w:top w:val="none" w:color="auto" w:sz="0" w:space="0"/>
              <w:left w:val="none" w:color="auto" w:sz="0" w:space="0"/>
              <w:bottom w:val="doub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平均寿命</w:t>
            </w:r>
          </w:p>
        </w:tc>
        <w:tc>
          <w:tcPr>
            <w:tcW w:w="741"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 w:leftChars="-7" w:hanging="16" w:hangingChars="8"/>
              <w:jc w:val="center"/>
              <w:rPr>
                <w:rFonts w:hint="default" w:ascii="ＭＳ 明朝" w:hAnsi="ＭＳ 明朝" w:eastAsia="ＭＳ 明朝"/>
                <w:sz w:val="20"/>
              </w:rPr>
            </w:pPr>
            <w:r>
              <w:rPr>
                <w:rFonts w:hint="eastAsia" w:ascii="ＭＳ 明朝" w:hAnsi="ＭＳ 明朝" w:eastAsia="ＭＳ 明朝"/>
                <w:sz w:val="20"/>
              </w:rPr>
              <w:t>男性</w:t>
            </w:r>
          </w:p>
        </w:tc>
        <w:tc>
          <w:tcPr>
            <w:tcW w:w="1136"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80.02</w:t>
            </w:r>
          </w:p>
        </w:tc>
        <w:tc>
          <w:tcPr>
            <w:tcW w:w="1136"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80.88</w:t>
            </w:r>
          </w:p>
        </w:tc>
        <w:tc>
          <w:tcPr>
            <w:tcW w:w="11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81.11</w:t>
            </w:r>
          </w:p>
        </w:tc>
        <w:tc>
          <w:tcPr>
            <w:tcW w:w="11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79.92</w:t>
            </w:r>
          </w:p>
        </w:tc>
        <w:tc>
          <w:tcPr>
            <w:tcW w:w="113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79.63</w:t>
            </w:r>
          </w:p>
        </w:tc>
        <w:tc>
          <w:tcPr>
            <w:tcW w:w="113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79.70</w:t>
            </w:r>
          </w:p>
        </w:tc>
      </w:tr>
      <w:tr>
        <w:trPr>
          <w:trHeight w:val="397" w:hRule="atLeast"/>
        </w:trPr>
        <w:tc>
          <w:tcPr>
            <w:tcW w:w="1260" w:type="dxa"/>
            <w:vMerge w:val="continue"/>
            <w:tcBorders>
              <w:top w:val="single" w:color="auto" w:sz="4" w:space="0"/>
              <w:left w:val="none" w:color="auto" w:sz="0" w:space="0"/>
              <w:bottom w:val="doub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741" w:type="dxa"/>
            <w:tcBorders>
              <w:top w:val="single" w:color="auto" w:sz="4" w:space="0"/>
              <w:left w:val="single" w:color="auto" w:sz="4" w:space="0"/>
              <w:bottom w:val="doub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 w:leftChars="-7" w:hanging="16" w:hangingChars="8"/>
              <w:jc w:val="center"/>
              <w:rPr>
                <w:rFonts w:hint="default" w:ascii="ＭＳ 明朝" w:hAnsi="ＭＳ 明朝" w:eastAsia="ＭＳ 明朝"/>
                <w:sz w:val="20"/>
              </w:rPr>
            </w:pPr>
            <w:r>
              <w:rPr>
                <w:rFonts w:hint="eastAsia" w:ascii="ＭＳ 明朝" w:hAnsi="ＭＳ 明朝" w:eastAsia="ＭＳ 明朝"/>
                <w:sz w:val="20"/>
              </w:rPr>
              <w:t>女性</w:t>
            </w:r>
          </w:p>
        </w:tc>
        <w:tc>
          <w:tcPr>
            <w:tcW w:w="1136" w:type="dxa"/>
            <w:tcBorders>
              <w:top w:val="single" w:color="auto" w:sz="4" w:space="0"/>
              <w:left w:val="none" w:color="auto" w:sz="0" w:space="0"/>
              <w:bottom w:val="double" w:color="auto" w:sz="4"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86.18</w:t>
            </w:r>
          </w:p>
        </w:tc>
        <w:tc>
          <w:tcPr>
            <w:tcW w:w="1136" w:type="dxa"/>
            <w:tcBorders>
              <w:top w:val="single" w:color="auto"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86.11</w:t>
            </w:r>
          </w:p>
        </w:tc>
        <w:tc>
          <w:tcPr>
            <w:tcW w:w="1136"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85.94</w:t>
            </w:r>
          </w:p>
        </w:tc>
        <w:tc>
          <w:tcPr>
            <w:tcW w:w="1136"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86.29</w:t>
            </w:r>
          </w:p>
        </w:tc>
        <w:tc>
          <w:tcPr>
            <w:tcW w:w="1136"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85.05</w:t>
            </w:r>
          </w:p>
        </w:tc>
        <w:tc>
          <w:tcPr>
            <w:tcW w:w="1139"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85.64</w:t>
            </w:r>
          </w:p>
        </w:tc>
      </w:tr>
      <w:tr>
        <w:trPr>
          <w:trHeight w:val="397" w:hRule="atLeast"/>
        </w:trPr>
        <w:tc>
          <w:tcPr>
            <w:tcW w:w="1260" w:type="dxa"/>
            <w:vMerge w:val="restart"/>
            <w:tcBorders>
              <w:top w:val="double" w:color="auto" w:sz="4"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平均寿命</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－健康寿命</w:t>
            </w:r>
          </w:p>
        </w:tc>
        <w:tc>
          <w:tcPr>
            <w:tcW w:w="741" w:type="dxa"/>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 w:leftChars="-7" w:hanging="16" w:hangingChars="8"/>
              <w:jc w:val="center"/>
              <w:rPr>
                <w:rFonts w:hint="default" w:ascii="ＭＳ 明朝" w:hAnsi="ＭＳ 明朝" w:eastAsia="ＭＳ 明朝"/>
                <w:sz w:val="20"/>
              </w:rPr>
            </w:pPr>
            <w:r>
              <w:rPr>
                <w:rFonts w:hint="eastAsia" w:ascii="ＭＳ 明朝" w:hAnsi="ＭＳ 明朝" w:eastAsia="ＭＳ 明朝"/>
                <w:sz w:val="20"/>
              </w:rPr>
              <w:t>男性</w:t>
            </w:r>
          </w:p>
        </w:tc>
        <w:tc>
          <w:tcPr>
            <w:tcW w:w="1136" w:type="dxa"/>
            <w:tcBorders>
              <w:top w:val="doub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1.78</w:t>
            </w:r>
          </w:p>
        </w:tc>
        <w:tc>
          <w:tcPr>
            <w:tcW w:w="1136" w:type="dxa"/>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1.67</w:t>
            </w:r>
          </w:p>
        </w:tc>
        <w:tc>
          <w:tcPr>
            <w:tcW w:w="1136"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1.67</w:t>
            </w:r>
          </w:p>
        </w:tc>
        <w:tc>
          <w:tcPr>
            <w:tcW w:w="1136"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1.61</w:t>
            </w:r>
          </w:p>
        </w:tc>
        <w:tc>
          <w:tcPr>
            <w:tcW w:w="1136"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1.44</w:t>
            </w:r>
          </w:p>
        </w:tc>
        <w:tc>
          <w:tcPr>
            <w:tcW w:w="1139"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1.52</w:t>
            </w:r>
          </w:p>
        </w:tc>
      </w:tr>
      <w:tr>
        <w:trPr>
          <w:trHeight w:val="397" w:hRule="atLeast"/>
        </w:trPr>
        <w:tc>
          <w:tcPr>
            <w:tcW w:w="1260"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741"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1" w:leftChars="-7" w:hanging="16" w:hangingChars="8"/>
              <w:jc w:val="center"/>
              <w:rPr>
                <w:rFonts w:hint="default" w:ascii="ＭＳ 明朝" w:hAnsi="ＭＳ 明朝" w:eastAsia="ＭＳ 明朝"/>
                <w:sz w:val="20"/>
              </w:rPr>
            </w:pPr>
            <w:r>
              <w:rPr>
                <w:rFonts w:hint="eastAsia" w:ascii="ＭＳ 明朝" w:hAnsi="ＭＳ 明朝" w:eastAsia="ＭＳ 明朝"/>
                <w:sz w:val="20"/>
              </w:rPr>
              <w:t>女性</w:t>
            </w:r>
          </w:p>
        </w:tc>
        <w:tc>
          <w:tcPr>
            <w:tcW w:w="1136" w:type="dxa"/>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3.81</w:t>
            </w:r>
          </w:p>
        </w:tc>
        <w:tc>
          <w:tcPr>
            <w:tcW w:w="1136"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3.19</w:t>
            </w:r>
          </w:p>
        </w:tc>
        <w:tc>
          <w:tcPr>
            <w:tcW w:w="113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3.03</w:t>
            </w:r>
          </w:p>
        </w:tc>
        <w:tc>
          <w:tcPr>
            <w:tcW w:w="113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2.95</w:t>
            </w:r>
          </w:p>
        </w:tc>
        <w:tc>
          <w:tcPr>
            <w:tcW w:w="113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2.81</w:t>
            </w:r>
          </w:p>
        </w:tc>
        <w:tc>
          <w:tcPr>
            <w:tcW w:w="113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2.88</w:t>
            </w:r>
          </w:p>
        </w:tc>
      </w:tr>
    </w:tbl>
    <w:p>
      <w:pPr>
        <w:pStyle w:val="0"/>
        <w:ind w:firstLine="0" w:firstLineChars="0"/>
        <w:jc w:val="right"/>
        <w:rPr>
          <w:rFonts w:hint="default" w:asciiTheme="minorEastAsia" w:hAnsiTheme="minorEastAsia" w:eastAsiaTheme="minorEastAsia"/>
          <w:color w:val="auto"/>
        </w:rPr>
      </w:pPr>
      <w:r>
        <w:rPr>
          <w:rFonts w:hint="eastAsia" w:ascii="ＭＳ 明朝" w:hAnsi="ＭＳ 明朝" w:eastAsia="ＭＳ 明朝"/>
          <w:color w:val="auto"/>
          <w:sz w:val="20"/>
        </w:rPr>
        <w:t>資料：健康増進課調（各年度３月末）</w:t>
      </w:r>
    </w:p>
    <w:p>
      <w:pPr>
        <w:pStyle w:val="0"/>
        <w:ind w:firstLine="0" w:firstLineChars="0"/>
        <w:rPr>
          <w:rFonts w:hint="default" w:asciiTheme="minorEastAsia" w:hAnsiTheme="minorEastAsia" w:eastAsiaTheme="minorEastAsia"/>
        </w:rPr>
      </w:pPr>
    </w:p>
    <w:p>
      <w:pPr>
        <w:pStyle w:val="0"/>
        <w:ind w:firstLineChars="0"/>
        <w:rPr>
          <w:rFonts w:hint="default" w:asciiTheme="minorEastAsia" w:hAnsiTheme="minorEastAsia" w:eastAsiaTheme="minorEastAsia"/>
        </w:rPr>
      </w:pPr>
      <w:r>
        <w:rPr>
          <w:rFonts w:hint="eastAsia" w:ascii="ＭＳ ゴシック" w:hAnsi="ＭＳ ゴシック" w:eastAsia="ＭＳ ゴシック"/>
        </w:rPr>
        <w:t>■健診受診率の推移</w:t>
      </w:r>
    </w:p>
    <w:p>
      <w:pPr>
        <w:pStyle w:val="0"/>
        <w:spacing w:line="113" w:lineRule="exact"/>
        <w:ind w:firstLineChars="0"/>
        <w:rPr>
          <w:rFonts w:hint="default" w:asciiTheme="minorEastAsia" w:hAnsiTheme="minorEastAsia" w:eastAsiaTheme="minorEastAsia"/>
        </w:rPr>
      </w:pP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rPr>
        <w:t>　近年の傾向としては、健康意識の高まりにより健診受診率は上昇傾向にあります。特に、平成</w:t>
      </w:r>
      <w:r>
        <w:rPr>
          <w:rFonts w:hint="eastAsia" w:ascii="ＭＳ 明朝" w:hAnsi="ＭＳ 明朝" w:eastAsia="ＭＳ 明朝"/>
        </w:rPr>
        <w:t>28</w:t>
      </w:r>
      <w:r>
        <w:rPr>
          <w:rFonts w:hint="eastAsia" w:ascii="ＭＳ 明朝" w:hAnsi="ＭＳ 明朝" w:eastAsia="ＭＳ 明朝"/>
        </w:rPr>
        <w:t>年度に健診の受診料を無料としたことで、特定健診で</w:t>
      </w:r>
      <w:r>
        <w:rPr>
          <w:rFonts w:hint="eastAsia" w:ascii="ＭＳ 明朝" w:hAnsi="ＭＳ 明朝" w:eastAsia="ＭＳ 明朝"/>
        </w:rPr>
        <w:t>4.9</w:t>
      </w:r>
      <w:r>
        <w:rPr>
          <w:rFonts w:hint="eastAsia" w:ascii="ＭＳ 明朝" w:hAnsi="ＭＳ 明朝" w:eastAsia="ＭＳ 明朝"/>
        </w:rPr>
        <w:t>％、がん検診で</w:t>
      </w:r>
      <w:r>
        <w:rPr>
          <w:rFonts w:hint="eastAsia" w:ascii="ＭＳ 明朝" w:hAnsi="ＭＳ 明朝" w:eastAsia="ＭＳ 明朝"/>
        </w:rPr>
        <w:t>3.1</w:t>
      </w:r>
      <w:r>
        <w:rPr>
          <w:rFonts w:hint="eastAsia" w:ascii="ＭＳ 明朝" w:hAnsi="ＭＳ 明朝" w:eastAsia="ＭＳ 明朝"/>
        </w:rPr>
        <w:t>％から</w:t>
      </w:r>
      <w:r>
        <w:rPr>
          <w:rFonts w:hint="eastAsia" w:ascii="ＭＳ 明朝" w:hAnsi="ＭＳ 明朝" w:eastAsia="ＭＳ 明朝"/>
        </w:rPr>
        <w:t>8.9</w:t>
      </w:r>
      <w:r>
        <w:rPr>
          <w:rFonts w:hint="eastAsia" w:ascii="ＭＳ 明朝" w:hAnsi="ＭＳ 明朝" w:eastAsia="ＭＳ 明朝"/>
        </w:rPr>
        <w:t>％上昇しています。</w:t>
      </w:r>
    </w:p>
    <w:p>
      <w:pPr>
        <w:pStyle w:val="0"/>
        <w:tabs>
          <w:tab w:val="left" w:leader="none" w:pos="630"/>
        </w:tabs>
        <w:autoSpaceDE w:val="1"/>
        <w:autoSpaceDN w:val="1"/>
        <w:spacing w:after="32" w:afterLines="10" w:afterAutospacing="0"/>
        <w:ind w:firstLine="0" w:firstLineChars="0"/>
        <w:jc w:val="right"/>
        <w:rPr>
          <w:rFonts w:hint="default" w:asciiTheme="minorEastAsia" w:hAnsiTheme="minorEastAsia" w:eastAsiaTheme="minorEastAsia"/>
        </w:rPr>
      </w:pPr>
      <w:r>
        <w:rPr>
          <w:rFonts w:hint="eastAsia" w:ascii="ＭＳ 明朝" w:hAnsi="ＭＳ 明朝" w:eastAsia="ＭＳ 明朝"/>
          <w:sz w:val="20"/>
        </w:rPr>
        <w:t>（単位：％）</w:t>
      </w:r>
    </w:p>
    <w:tbl>
      <w:tblPr>
        <w:tblStyle w:val="11"/>
        <w:tblW w:w="8919" w:type="dxa"/>
        <w:jc w:val="lef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779"/>
        <w:gridCol w:w="1190"/>
        <w:gridCol w:w="1190"/>
        <w:gridCol w:w="1190"/>
        <w:gridCol w:w="1190"/>
        <w:gridCol w:w="1190"/>
        <w:gridCol w:w="1190"/>
      </w:tblGrid>
      <w:tr>
        <w:trPr>
          <w:trHeight w:val="397" w:hRule="atLeast"/>
        </w:trPr>
        <w:tc>
          <w:tcPr>
            <w:tcW w:w="1779"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190" w:type="dxa"/>
            <w:shd w:val="clear" w:color="auto" w:themeFill="background1" w:themeFillTint="FF" w:themeFillShade="D9"/>
            <w:vAlign w:val="center"/>
          </w:tcPr>
          <w:p>
            <w:pPr>
              <w:pStyle w:val="0"/>
              <w:ind w:left="-240" w:leftChars="-100" w:right="-240" w:rightChars="-100"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779" w:type="dxa"/>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特定健診</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32.4</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34.7</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36.0</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39.2</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44.1</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45.6</w:t>
            </w:r>
          </w:p>
        </w:tc>
      </w:tr>
      <w:tr>
        <w:trPr>
          <w:trHeight w:val="397" w:hRule="atLeast"/>
        </w:trPr>
        <w:tc>
          <w:tcPr>
            <w:tcW w:w="1779" w:type="dxa"/>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胃がん健診</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18.0</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18.7</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17.9</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17.5</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20.6</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18.8</w:t>
            </w:r>
          </w:p>
        </w:tc>
      </w:tr>
      <w:tr>
        <w:trPr>
          <w:trHeight w:val="397" w:hRule="atLeast"/>
        </w:trPr>
        <w:tc>
          <w:tcPr>
            <w:tcW w:w="1779" w:type="dxa"/>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子宮がん健診</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27.7</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29.3</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29.9</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30.6</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35.1</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36.2</w:t>
            </w:r>
          </w:p>
        </w:tc>
      </w:tr>
      <w:tr>
        <w:trPr>
          <w:trHeight w:val="397" w:hRule="atLeast"/>
        </w:trPr>
        <w:tc>
          <w:tcPr>
            <w:tcW w:w="1779" w:type="dxa"/>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肺がん健診</w:t>
            </w:r>
          </w:p>
        </w:tc>
        <w:tc>
          <w:tcPr>
            <w:tcW w:w="119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32.4</w:t>
            </w:r>
          </w:p>
        </w:tc>
        <w:tc>
          <w:tcPr>
            <w:tcW w:w="1190" w:type="dxa"/>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34.0</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34.8</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36.3</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40.7</w:t>
            </w:r>
          </w:p>
        </w:tc>
        <w:tc>
          <w:tcPr>
            <w:tcW w:w="1190"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39.0</w:t>
            </w:r>
          </w:p>
        </w:tc>
      </w:tr>
      <w:tr>
        <w:trPr>
          <w:trHeight w:val="397" w:hRule="atLeast"/>
        </w:trPr>
        <w:tc>
          <w:tcPr>
            <w:tcW w:w="177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乳がん健診</w:t>
            </w:r>
          </w:p>
        </w:tc>
        <w:tc>
          <w:tcPr>
            <w:tcW w:w="1190"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33.7</w:t>
            </w:r>
          </w:p>
        </w:tc>
        <w:tc>
          <w:tcPr>
            <w:tcW w:w="119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35.7</w:t>
            </w:r>
          </w:p>
        </w:tc>
        <w:tc>
          <w:tcPr>
            <w:tcW w:w="119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35.7</w:t>
            </w:r>
          </w:p>
        </w:tc>
        <w:tc>
          <w:tcPr>
            <w:tcW w:w="119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36.3</w:t>
            </w:r>
          </w:p>
        </w:tc>
        <w:tc>
          <w:tcPr>
            <w:tcW w:w="119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43.0</w:t>
            </w:r>
          </w:p>
        </w:tc>
        <w:tc>
          <w:tcPr>
            <w:tcW w:w="119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42.5</w:t>
            </w:r>
          </w:p>
        </w:tc>
      </w:tr>
      <w:tr>
        <w:trPr>
          <w:trHeight w:val="397" w:hRule="atLeast"/>
        </w:trPr>
        <w:tc>
          <w:tcPr>
            <w:tcW w:w="177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大腸がん健診</w:t>
            </w:r>
          </w:p>
        </w:tc>
        <w:tc>
          <w:tcPr>
            <w:tcW w:w="1190" w:type="dxa"/>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27.4</w:t>
            </w:r>
          </w:p>
        </w:tc>
        <w:tc>
          <w:tcPr>
            <w:tcW w:w="1190"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29.4</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30.3</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32.0</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40.9</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39.4</w:t>
            </w:r>
          </w:p>
        </w:tc>
      </w:tr>
      <w:tr>
        <w:trPr>
          <w:trHeight w:val="397" w:hRule="atLeast"/>
        </w:trPr>
        <w:tc>
          <w:tcPr>
            <w:tcW w:w="1779"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r>
              <w:rPr>
                <w:rFonts w:hint="eastAsia" w:ascii="ＭＳ 明朝" w:hAnsi="ＭＳ 明朝" w:eastAsia="ＭＳ 明朝"/>
                <w:sz w:val="20"/>
              </w:rPr>
              <w:t>前立腺がん健診</w:t>
            </w:r>
          </w:p>
        </w:tc>
        <w:tc>
          <w:tcPr>
            <w:tcW w:w="1190" w:type="dxa"/>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26.1</w:t>
            </w:r>
          </w:p>
        </w:tc>
        <w:tc>
          <w:tcPr>
            <w:tcW w:w="1190" w:type="dxa"/>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27.9</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30.1</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32.2</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36.9</w:t>
            </w:r>
          </w:p>
        </w:tc>
        <w:tc>
          <w:tcPr>
            <w:tcW w:w="119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37.2</w:t>
            </w:r>
          </w:p>
        </w:tc>
      </w:tr>
    </w:tbl>
    <w:p>
      <w:pPr>
        <w:pStyle w:val="0"/>
        <w:autoSpaceDE w:val="1"/>
        <w:autoSpaceDN w:val="1"/>
        <w:spacing w:before="0" w:beforeLines="0" w:beforeAutospacing="0" w:line="240" w:lineRule="auto"/>
        <w:ind w:firstLine="3600" w:firstLineChars="1800"/>
        <w:jc w:val="left"/>
        <w:rPr>
          <w:rFonts w:hint="default" w:ascii="ＭＳ 明朝" w:hAnsi="ＭＳ 明朝" w:eastAsia="ＭＳ 明朝"/>
          <w:color w:val="auto"/>
        </w:rPr>
      </w:pPr>
      <w:r>
        <w:rPr>
          <w:rFonts w:hint="eastAsia" w:ascii="ＭＳ 明朝" w:hAnsi="ＭＳ 明朝" w:eastAsia="ＭＳ 明朝"/>
          <w:color w:val="auto"/>
          <w:sz w:val="20"/>
        </w:rPr>
        <w:t>資料：特定検診（特定検診・特定保健指導法定報告結果）</w:t>
      </w:r>
    </w:p>
    <w:p>
      <w:pPr>
        <w:pStyle w:val="0"/>
        <w:autoSpaceDE w:val="1"/>
        <w:autoSpaceDN w:val="1"/>
        <w:spacing w:line="240" w:lineRule="exact"/>
        <w:ind w:firstLine="4200" w:firstLineChars="2100"/>
        <w:rPr>
          <w:rFonts w:hint="default" w:ascii="ＭＳ 明朝" w:hAnsi="ＭＳ 明朝" w:eastAsia="ＭＳ 明朝"/>
          <w:color w:val="auto"/>
        </w:rPr>
      </w:pPr>
      <w:r>
        <w:rPr>
          <w:rFonts w:hint="eastAsia" w:ascii="ＭＳ 明朝" w:hAnsi="ＭＳ 明朝" w:eastAsia="ＭＳ 明朝"/>
          <w:color w:val="auto"/>
          <w:sz w:val="20"/>
        </w:rPr>
        <w:t>がん検診（宮津市市政報告書）　（各年度３月末）</w:t>
      </w:r>
    </w:p>
    <w:p>
      <w:pPr>
        <w:pStyle w:val="0"/>
        <w:autoSpaceDE w:val="1"/>
        <w:autoSpaceDN w:val="1"/>
        <w:spacing w:line="240" w:lineRule="exact"/>
        <w:ind w:firstLine="720" w:firstLineChars="300"/>
        <w:rPr>
          <w:rFonts w:hint="default" w:ascii="ＭＳ 明朝" w:hAnsi="ＭＳ 明朝" w:eastAsia="ＭＳ 明朝"/>
        </w:rPr>
      </w:pPr>
    </w:p>
    <w:p>
      <w:pPr>
        <w:pStyle w:val="0"/>
        <w:ind w:firstLine="0" w:firstLineChars="0"/>
        <w:rPr>
          <w:rFonts w:hint="default" w:asciiTheme="minorEastAsia" w:hAnsiTheme="minorEastAsia" w:eastAsiaTheme="minorEastAsia"/>
        </w:rPr>
      </w:pP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color w:val="000000" w:themeColor="text1"/>
        </w:rPr>
      </w:pPr>
    </w:p>
    <w:p>
      <w:pPr>
        <w:pStyle w:val="0"/>
        <w:ind w:firstLine="0" w:firstLineChars="0"/>
        <w:rPr>
          <w:rFonts w:hint="default" w:asciiTheme="minorEastAsia" w:hAnsiTheme="minorEastAsia" w:eastAsiaTheme="minorEastAsia"/>
          <w:color w:val="000000" w:themeColor="text1"/>
        </w:rPr>
      </w:pPr>
    </w:p>
    <w:p>
      <w:pPr>
        <w:pStyle w:val="0"/>
        <w:spacing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ＭＳ 明朝" w:hAnsi="ＭＳ 明朝" w:eastAsia="ＭＳ 明朝"/>
          <w:b w:val="1"/>
          <w:color w:val="FFFFFF" w:themeColor="background1"/>
          <w:sz w:val="28"/>
          <w:shd w:val="clear" w:color="auto" w:themeFill="text1" w:themeFillTint="D9" w:themeFillShade="FF"/>
        </w:rPr>
        <w:t>　第３節　地域福祉活動・福祉サービスの状況　</w:t>
      </w:r>
    </w:p>
    <w:p>
      <w:pPr>
        <w:pStyle w:val="0"/>
        <w:spacing w:before="160" w:beforeLines="50" w:beforeAutospacing="0"/>
        <w:ind w:firstLine="240" w:firstLineChars="100"/>
        <w:rPr>
          <w:rFonts w:hint="default" w:asciiTheme="minorEastAsia" w:hAnsiTheme="minorEastAsia" w:eastAsiaTheme="minorEastAsia"/>
          <w:b w:val="1"/>
        </w:rPr>
      </w:pPr>
      <w:r>
        <w:rPr>
          <w:rFonts w:hint="eastAsia" w:ascii="ＭＳ ゴシック" w:hAnsi="ＭＳ ゴシック" w:eastAsia="ＭＳ ゴシック"/>
        </w:rPr>
        <w:t>１　地域福祉活動の状況</w:t>
      </w:r>
    </w:p>
    <w:p>
      <w:pPr>
        <w:pStyle w:val="0"/>
        <w:spacing w:before="160" w:beforeLines="50" w:beforeAutospacing="0"/>
        <w:ind w:firstLine="240" w:firstLineChars="100"/>
        <w:rPr>
          <w:rFonts w:hint="default" w:asciiTheme="minorEastAsia" w:hAnsiTheme="minorEastAsia" w:eastAsiaTheme="minorEastAsia"/>
          <w:b w:val="1"/>
        </w:rPr>
      </w:pPr>
      <w:r>
        <w:rPr>
          <w:rFonts w:hint="eastAsia" w:ascii="ＭＳ ゴシック" w:hAnsi="ＭＳ ゴシック" w:eastAsia="ＭＳ ゴシック"/>
        </w:rPr>
        <w:t>（１）自治会の状況</w:t>
      </w:r>
    </w:p>
    <w:p>
      <w:pPr>
        <w:pStyle w:val="0"/>
        <w:spacing w:before="32" w:beforeLines="10" w:beforeAutospacing="0" w:after="64" w:afterLines="20" w:afterAutospacing="0"/>
        <w:ind w:firstLine="480" w:firstLineChars="200"/>
        <w:rPr>
          <w:rFonts w:hint="default" w:asciiTheme="minorEastAsia" w:hAnsiTheme="minorEastAsia" w:eastAsiaTheme="minorEastAsia"/>
          <w:sz w:val="20"/>
        </w:rPr>
      </w:pPr>
      <w:r>
        <w:rPr>
          <w:rFonts w:hint="eastAsia" w:ascii="ＭＳ ゴシック" w:hAnsi="ＭＳ ゴシック" w:eastAsia="ＭＳ ゴシック"/>
        </w:rPr>
        <w:t>■自治会組織数の推移</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05"/>
        <w:gridCol w:w="1202"/>
        <w:gridCol w:w="1202"/>
        <w:gridCol w:w="1202"/>
        <w:gridCol w:w="1202"/>
        <w:gridCol w:w="1202"/>
        <w:gridCol w:w="1205"/>
      </w:tblGrid>
      <w:tr>
        <w:trPr>
          <w:trHeight w:val="397" w:hRule="atLeast"/>
        </w:trPr>
        <w:tc>
          <w:tcPr>
            <w:tcW w:w="1605"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自治会数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w:t>
            </w:r>
          </w:p>
        </w:tc>
        <w:tc>
          <w:tcPr>
            <w:tcW w:w="1205"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100</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加入世帯数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7,166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7,143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6,988</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6,921</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6,782</w:t>
            </w:r>
          </w:p>
        </w:tc>
        <w:tc>
          <w:tcPr>
            <w:tcW w:w="1205"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6,752</w:t>
            </w:r>
          </w:p>
        </w:tc>
      </w:tr>
      <w:tr>
        <w:trPr>
          <w:trHeight w:val="397" w:hRule="atLeast"/>
        </w:trPr>
        <w:tc>
          <w:tcPr>
            <w:tcW w:w="16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加入世帯率</w:t>
            </w:r>
            <w:r>
              <w:rPr>
                <w:rFonts w:hint="eastAsia" w:ascii="ＭＳ 明朝" w:hAnsi="ＭＳ 明朝" w:eastAsia="ＭＳ 明朝"/>
                <w:sz w:val="20"/>
              </w:rPr>
              <w:t>(</w:t>
            </w:r>
            <w:r>
              <w:rPr>
                <w:rFonts w:hint="eastAsia" w:ascii="ＭＳ 明朝" w:hAnsi="ＭＳ 明朝" w:eastAsia="ＭＳ 明朝"/>
                <w:sz w:val="20"/>
              </w:rPr>
              <w:t>％</w:t>
            </w:r>
            <w:r>
              <w:rPr>
                <w:rFonts w:hint="eastAsia" w:ascii="ＭＳ 明朝" w:hAnsi="ＭＳ 明朝" w:eastAsia="ＭＳ 明朝"/>
                <w:sz w:val="20"/>
              </w:rPr>
              <w:t>)</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80.7</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81.5</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80.1</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80.5</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78.1</w:t>
            </w:r>
          </w:p>
        </w:tc>
        <w:tc>
          <w:tcPr>
            <w:tcW w:w="12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78.6</w:t>
            </w:r>
          </w:p>
        </w:tc>
      </w:tr>
    </w:tbl>
    <w:p>
      <w:pPr>
        <w:pStyle w:val="0"/>
        <w:ind w:firstLine="200" w:firstLineChars="100"/>
        <w:rPr>
          <w:rFonts w:hint="default" w:asciiTheme="minorEastAsia" w:hAnsiTheme="minorEastAsia" w:eastAsiaTheme="minorEastAsia"/>
          <w:sz w:val="20"/>
        </w:rPr>
      </w:pPr>
      <w:r>
        <w:rPr>
          <w:rFonts w:hint="eastAsia" w:ascii="ＭＳ 明朝" w:hAnsi="ＭＳ 明朝" w:eastAsia="ＭＳ 明朝"/>
          <w:sz w:val="20"/>
        </w:rPr>
        <w:t>※いずれも宮津市自治連合協議会に未加入の２自治会を除く。　　　　　　（各年度年度当初）</w:t>
      </w:r>
    </w:p>
    <w:p>
      <w:pPr>
        <w:pStyle w:val="0"/>
        <w:spacing w:line="320" w:lineRule="exact"/>
        <w:ind w:firstLine="0" w:firstLineChars="0"/>
        <w:rPr>
          <w:rFonts w:hint="default" w:ascii="ＭＳ 明朝" w:hAnsi="ＭＳ 明朝" w:eastAsia="ＭＳ 明朝"/>
          <w:color w:val="4BACC6" w:themeColor="accent5"/>
        </w:rPr>
      </w:pPr>
    </w:p>
    <w:p>
      <w:pPr>
        <w:pStyle w:val="0"/>
        <w:tabs>
          <w:tab w:val="left" w:leader="none" w:pos="420"/>
        </w:tabs>
        <w:ind w:firstLine="240" w:firstLineChars="100"/>
        <w:rPr>
          <w:rFonts w:hint="default" w:asciiTheme="minorEastAsia" w:hAnsiTheme="minorEastAsia" w:eastAsiaTheme="minorEastAsia"/>
          <w:b w:val="1"/>
          <w:color w:val="4BACC6" w:themeColor="accent5"/>
        </w:rPr>
      </w:pPr>
      <w:r>
        <w:rPr>
          <w:rFonts w:hint="eastAsia" w:ascii="ＭＳ ゴシック" w:hAnsi="ＭＳ ゴシック" w:eastAsia="ＭＳ ゴシック"/>
        </w:rPr>
        <w:t>（２）民生児童委員の状況</w:t>
      </w:r>
    </w:p>
    <w:p>
      <w:pPr>
        <w:pStyle w:val="0"/>
        <w:spacing w:before="32" w:beforeLines="10" w:beforeAutospacing="0" w:after="64" w:afterLines="20" w:afterAutospacing="0"/>
        <w:ind w:firstLine="480" w:firstLineChars="200"/>
        <w:rPr>
          <w:rFonts w:hint="default" w:asciiTheme="minorEastAsia" w:hAnsiTheme="minorEastAsia" w:eastAsiaTheme="minorEastAsia"/>
          <w:color w:val="4BACC6" w:themeColor="accent5"/>
          <w:sz w:val="20"/>
        </w:rPr>
      </w:pPr>
      <w:r>
        <w:rPr>
          <w:rFonts w:hint="eastAsia" w:ascii="ＭＳ ゴシック" w:hAnsi="ＭＳ ゴシック" w:eastAsia="ＭＳ ゴシック"/>
        </w:rPr>
        <w:t>■民生児童委員数の推移と活動件数</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420"/>
        <w:gridCol w:w="1190"/>
        <w:gridCol w:w="1201"/>
        <w:gridCol w:w="1201"/>
        <w:gridCol w:w="1201"/>
        <w:gridCol w:w="1201"/>
        <w:gridCol w:w="1201"/>
        <w:gridCol w:w="1205"/>
      </w:tblGrid>
      <w:tr>
        <w:trPr>
          <w:trHeight w:val="397" w:hRule="atLeast"/>
        </w:trPr>
        <w:tc>
          <w:tcPr>
            <w:tcW w:w="1610" w:type="dxa"/>
            <w:gridSpan w:val="2"/>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jc w:val="center"/>
              <w:rPr>
                <w:rFonts w:hint="default" w:ascii="ＭＳ 明朝" w:hAnsi="ＭＳ 明朝" w:eastAsia="ＭＳ 明朝"/>
                <w:sz w:val="20"/>
              </w:rPr>
            </w:pPr>
          </w:p>
        </w:tc>
        <w:tc>
          <w:tcPr>
            <w:tcW w:w="120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0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0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0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0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10"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総　数（人）</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84</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84</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84</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84</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83</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83</w:t>
            </w:r>
          </w:p>
        </w:tc>
      </w:tr>
      <w:tr>
        <w:trPr>
          <w:trHeight w:val="397" w:hRule="atLeast"/>
        </w:trPr>
        <w:tc>
          <w:tcPr>
            <w:tcW w:w="420" w:type="dxa"/>
            <w:vMerge w:val="restart"/>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活動件数</w:t>
            </w:r>
          </w:p>
        </w:tc>
        <w:tc>
          <w:tcPr>
            <w:tcW w:w="119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相談支援</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1,539</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1,215</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1,447</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1,445</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1,409</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1,632</w:t>
            </w:r>
          </w:p>
        </w:tc>
      </w:tr>
      <w:tr>
        <w:trPr>
          <w:trHeight w:val="397" w:hRule="atLeast"/>
        </w:trPr>
        <w:tc>
          <w:tcPr>
            <w:tcW w:w="420" w:type="dxa"/>
            <w:vMerge w:val="continue"/>
            <w:shd w:val="clear" w:color="auto" w:themeFill="background1" w:themeFillTint="FF" w:themeFillShade="D9"/>
            <w:vAlign w:val="center"/>
          </w:tcPr>
          <w:p>
            <w:pPr>
              <w:pStyle w:val="0"/>
              <w:rPr>
                <w:rFonts w:hint="default"/>
              </w:rPr>
            </w:pPr>
          </w:p>
        </w:tc>
        <w:tc>
          <w:tcPr>
            <w:tcW w:w="119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調査活動</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1,718</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1,336</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1,652</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1,373</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1,418</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2,057</w:t>
            </w:r>
          </w:p>
        </w:tc>
      </w:tr>
      <w:tr>
        <w:trPr>
          <w:trHeight w:val="397" w:hRule="atLeast"/>
        </w:trPr>
        <w:tc>
          <w:tcPr>
            <w:tcW w:w="420" w:type="dxa"/>
            <w:vMerge w:val="continue"/>
            <w:shd w:val="clear" w:color="auto" w:themeFill="background1" w:themeFillTint="FF" w:themeFillShade="D9"/>
            <w:vAlign w:val="center"/>
          </w:tcPr>
          <w:p>
            <w:pPr>
              <w:pStyle w:val="0"/>
              <w:rPr>
                <w:rFonts w:hint="default"/>
              </w:rPr>
            </w:pPr>
          </w:p>
        </w:tc>
        <w:tc>
          <w:tcPr>
            <w:tcW w:w="119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自主活動</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4,684</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4,488</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4,656</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4,918</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4,383</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4,221</w:t>
            </w:r>
          </w:p>
        </w:tc>
      </w:tr>
      <w:tr>
        <w:trPr>
          <w:trHeight w:val="397" w:hRule="atLeast"/>
        </w:trPr>
        <w:tc>
          <w:tcPr>
            <w:tcW w:w="420" w:type="dxa"/>
            <w:vMerge w:val="continue"/>
            <w:shd w:val="clear" w:color="auto" w:themeFill="background1" w:themeFillTint="FF" w:themeFillShade="D9"/>
            <w:vAlign w:val="center"/>
          </w:tcPr>
          <w:p>
            <w:pPr>
              <w:pStyle w:val="0"/>
              <w:rPr>
                <w:rFonts w:hint="default"/>
              </w:rPr>
            </w:pPr>
          </w:p>
        </w:tc>
        <w:tc>
          <w:tcPr>
            <w:tcW w:w="119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訪問連絡</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11,948</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12,358</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12,897</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11,935</w:t>
            </w:r>
          </w:p>
        </w:tc>
        <w:tc>
          <w:tcPr>
            <w:tcW w:w="1201"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12,553</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13,687</w:t>
            </w:r>
          </w:p>
        </w:tc>
      </w:tr>
    </w:tbl>
    <w:p>
      <w:pPr>
        <w:pStyle w:val="0"/>
        <w:autoSpaceDE w:val="1"/>
        <w:autoSpaceDN w:val="1"/>
        <w:ind w:firstLine="200" w:firstLineChars="100"/>
        <w:jc w:val="right"/>
        <w:rPr>
          <w:rFonts w:hint="default" w:asciiTheme="minorEastAsia" w:hAnsiTheme="minorEastAsia" w:eastAsiaTheme="minorEastAsia"/>
          <w:b w:val="1"/>
          <w:color w:val="auto"/>
        </w:rPr>
      </w:pPr>
      <w:r>
        <w:rPr>
          <w:rFonts w:hint="eastAsia" w:ascii="ＭＳ 明朝" w:hAnsi="ＭＳ 明朝" w:eastAsia="ＭＳ 明朝"/>
          <w:color w:val="auto"/>
          <w:sz w:val="20"/>
        </w:rPr>
        <w:t>資料：福祉行政報告例（第</w:t>
      </w:r>
      <w:r>
        <w:rPr>
          <w:rFonts w:hint="eastAsia" w:ascii="ＭＳ 明朝" w:hAnsi="ＭＳ 明朝" w:eastAsia="ＭＳ 明朝"/>
          <w:color w:val="auto"/>
          <w:sz w:val="20"/>
        </w:rPr>
        <w:t>40</w:t>
      </w:r>
      <w:r>
        <w:rPr>
          <w:rFonts w:hint="eastAsia" w:ascii="ＭＳ 明朝" w:hAnsi="ＭＳ 明朝" w:eastAsia="ＭＳ 明朝"/>
          <w:color w:val="auto"/>
          <w:sz w:val="20"/>
        </w:rPr>
        <w:t>民生委員（児童委員）の活動状況）（各年度３月末）</w:t>
      </w:r>
    </w:p>
    <w:p>
      <w:pPr>
        <w:pStyle w:val="0"/>
        <w:autoSpaceDE w:val="1"/>
        <w:autoSpaceDN w:val="1"/>
        <w:spacing w:line="320" w:lineRule="exact"/>
        <w:ind w:firstLine="241" w:firstLineChars="100"/>
        <w:jc w:val="both"/>
        <w:rPr>
          <w:rFonts w:hint="default" w:asciiTheme="minorEastAsia" w:hAnsiTheme="minorEastAsia" w:eastAsiaTheme="minorEastAsia"/>
          <w:b w:val="1"/>
          <w:color w:val="4BACC6" w:themeColor="accent5"/>
        </w:rPr>
      </w:pPr>
    </w:p>
    <w:p>
      <w:pPr>
        <w:pStyle w:val="0"/>
        <w:ind w:firstLine="240" w:firstLineChars="100"/>
        <w:rPr>
          <w:rFonts w:hint="default" w:asciiTheme="minorEastAsia" w:hAnsiTheme="minorEastAsia" w:eastAsiaTheme="minorEastAsia"/>
          <w:b w:val="1"/>
          <w:color w:val="4BACC6" w:themeColor="accent5"/>
        </w:rPr>
      </w:pPr>
      <w:r>
        <w:rPr>
          <w:rFonts w:hint="eastAsia" w:ascii="ＭＳ ゴシック" w:hAnsi="ＭＳ ゴシック" w:eastAsia="ＭＳ ゴシック"/>
        </w:rPr>
        <w:t>（３）老人クラブの状況</w:t>
      </w:r>
    </w:p>
    <w:p>
      <w:pPr>
        <w:pStyle w:val="0"/>
        <w:spacing w:before="32" w:beforeLines="10" w:beforeAutospacing="0" w:after="64" w:afterLines="20" w:afterAutospacing="0"/>
        <w:ind w:firstLine="480" w:firstLineChars="200"/>
        <w:rPr>
          <w:rFonts w:hint="default" w:asciiTheme="minorEastAsia" w:hAnsiTheme="minorEastAsia" w:eastAsiaTheme="minorEastAsia"/>
          <w:color w:val="4BACC6" w:themeColor="accent5"/>
          <w:sz w:val="20"/>
        </w:rPr>
      </w:pPr>
      <w:r>
        <w:rPr>
          <w:rFonts w:hint="eastAsia" w:ascii="ＭＳ ゴシック" w:hAnsi="ＭＳ ゴシック" w:eastAsia="ＭＳ ゴシック"/>
        </w:rPr>
        <w:t>■単位クラブ数、加入者数及び加入率の推移</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05"/>
        <w:gridCol w:w="1202"/>
        <w:gridCol w:w="1202"/>
        <w:gridCol w:w="1202"/>
        <w:gridCol w:w="1202"/>
        <w:gridCol w:w="1202"/>
        <w:gridCol w:w="1205"/>
      </w:tblGrid>
      <w:tr>
        <w:trPr>
          <w:trHeight w:val="397" w:hRule="atLeast"/>
        </w:trPr>
        <w:tc>
          <w:tcPr>
            <w:tcW w:w="1605"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05"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単位クラブ数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40</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32</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29</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加入者数</w:t>
            </w:r>
            <w:r>
              <w:rPr>
                <w:rFonts w:hint="eastAsia" w:ascii="ＭＳ 明朝" w:hAnsi="ＭＳ 明朝" w:eastAsia="ＭＳ 明朝"/>
                <w:sz w:val="20"/>
              </w:rPr>
              <w:t>(</w:t>
            </w:r>
            <w:r>
              <w:rPr>
                <w:rFonts w:hint="eastAsia" w:ascii="ＭＳ 明朝" w:hAnsi="ＭＳ 明朝" w:eastAsia="ＭＳ 明朝"/>
                <w:sz w:val="20"/>
              </w:rPr>
              <w:t>人</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1,602</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1,481</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1,396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1,356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1,268</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1,255</w:t>
            </w:r>
          </w:p>
        </w:tc>
      </w:tr>
      <w:tr>
        <w:trPr>
          <w:trHeight w:val="397" w:hRule="atLeast"/>
        </w:trPr>
        <w:tc>
          <w:tcPr>
            <w:tcW w:w="16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加</w:t>
            </w:r>
            <w:r>
              <w:rPr>
                <w:rFonts w:hint="eastAsia" w:ascii="ＭＳ 明朝" w:hAnsi="ＭＳ 明朝" w:eastAsia="ＭＳ 明朝"/>
                <w:sz w:val="20"/>
              </w:rPr>
              <w:t xml:space="preserve"> </w:t>
            </w:r>
            <w:r>
              <w:rPr>
                <w:rFonts w:hint="eastAsia" w:ascii="ＭＳ 明朝" w:hAnsi="ＭＳ 明朝" w:eastAsia="ＭＳ 明朝"/>
                <w:sz w:val="20"/>
              </w:rPr>
              <w:t>入</w:t>
            </w:r>
            <w:r>
              <w:rPr>
                <w:rFonts w:hint="eastAsia" w:ascii="ＭＳ 明朝" w:hAnsi="ＭＳ 明朝" w:eastAsia="ＭＳ 明朝"/>
                <w:sz w:val="20"/>
              </w:rPr>
              <w:t xml:space="preserve"> </w:t>
            </w:r>
            <w:r>
              <w:rPr>
                <w:rFonts w:hint="eastAsia" w:ascii="ＭＳ 明朝" w:hAnsi="ＭＳ 明朝" w:eastAsia="ＭＳ 明朝"/>
                <w:sz w:val="20"/>
              </w:rPr>
              <w:t>率</w:t>
            </w:r>
            <w:r>
              <w:rPr>
                <w:rFonts w:hint="eastAsia" w:ascii="ＭＳ 明朝" w:hAnsi="ＭＳ 明朝" w:eastAsia="ＭＳ 明朝"/>
                <w:sz w:val="20"/>
              </w:rPr>
              <w:t>(</w:t>
            </w:r>
            <w:r>
              <w:rPr>
                <w:rFonts w:hint="eastAsia" w:ascii="ＭＳ 明朝" w:hAnsi="ＭＳ 明朝" w:eastAsia="ＭＳ 明朝"/>
                <w:sz w:val="20"/>
              </w:rPr>
              <w:t>％</w:t>
            </w:r>
            <w:r>
              <w:rPr>
                <w:rFonts w:hint="eastAsia" w:ascii="ＭＳ 明朝" w:hAnsi="ＭＳ 明朝" w:eastAsia="ＭＳ 明朝"/>
                <w:sz w:val="20"/>
              </w:rPr>
              <w:t>)</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22.6</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20.5</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19.0</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18.3</w:t>
            </w:r>
          </w:p>
        </w:tc>
        <w:tc>
          <w:tcPr>
            <w:tcW w:w="120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16.5</w:t>
            </w:r>
          </w:p>
        </w:tc>
        <w:tc>
          <w:tcPr>
            <w:tcW w:w="120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16.2</w:t>
            </w:r>
          </w:p>
        </w:tc>
      </w:tr>
    </w:tbl>
    <w:p>
      <w:pPr>
        <w:pStyle w:val="0"/>
        <w:ind w:firstLine="200" w:firstLineChars="100"/>
        <w:rPr>
          <w:rFonts w:hint="default" w:ascii="ＭＳ 明朝" w:hAnsi="ＭＳ 明朝" w:eastAsia="ＭＳ 明朝"/>
          <w:color w:val="4BACC6" w:themeColor="accent5"/>
          <w:sz w:val="20"/>
        </w:rPr>
      </w:pPr>
      <w:r>
        <w:rPr>
          <w:rFonts w:hint="eastAsia" w:ascii="ＭＳ 明朝" w:hAnsi="ＭＳ 明朝" w:eastAsia="ＭＳ 明朝"/>
          <w:sz w:val="20"/>
        </w:rPr>
        <w:t>※加入率は</w:t>
      </w:r>
      <w:r>
        <w:rPr>
          <w:rFonts w:hint="eastAsia" w:ascii="ＭＳ 明朝" w:hAnsi="ＭＳ 明朝" w:eastAsia="ＭＳ 明朝"/>
          <w:sz w:val="20"/>
        </w:rPr>
        <w:t>65</w:t>
      </w:r>
      <w:r>
        <w:rPr>
          <w:rFonts w:hint="eastAsia" w:ascii="ＭＳ 明朝" w:hAnsi="ＭＳ 明朝" w:eastAsia="ＭＳ 明朝"/>
          <w:sz w:val="20"/>
        </w:rPr>
        <w:t>歳以上の人口比　　　　　　　　　　　　　　　　　　　　　（各年度年度当初）</w:t>
      </w:r>
    </w:p>
    <w:p>
      <w:pPr>
        <w:pStyle w:val="0"/>
        <w:widowControl w:val="1"/>
        <w:autoSpaceDE w:val="1"/>
        <w:autoSpaceDN w:val="1"/>
        <w:adjustRightInd w:val="1"/>
        <w:spacing w:line="240" w:lineRule="exact"/>
        <w:ind w:firstLine="0" w:firstLineChars="0"/>
        <w:rPr>
          <w:rFonts w:hint="default" w:ascii="ＭＳ 明朝" w:hAnsi="ＭＳ 明朝" w:eastAsia="ＭＳ 明朝"/>
          <w:b w:val="1"/>
          <w:color w:val="4BACC6" w:themeColor="accent5"/>
        </w:rPr>
      </w:pPr>
    </w:p>
    <w:p>
      <w:pPr>
        <w:pStyle w:val="0"/>
        <w:ind w:firstLine="240" w:firstLineChars="100"/>
        <w:rPr>
          <w:rFonts w:hint="default" w:ascii="ＭＳ ゴシック" w:hAnsi="ＭＳ ゴシック" w:eastAsia="ＭＳ ゴシック"/>
          <w:color w:val="4BACC6" w:themeColor="accent5"/>
        </w:rPr>
      </w:pPr>
      <w:r>
        <w:rPr>
          <w:rFonts w:hint="eastAsia" w:ascii="ＭＳ ゴシック" w:hAnsi="ＭＳ ゴシック" w:eastAsia="ＭＳ ゴシック"/>
        </w:rPr>
        <w:t>（４）ボランティアの状況</w:t>
      </w:r>
    </w:p>
    <w:p>
      <w:pPr>
        <w:pStyle w:val="0"/>
        <w:tabs>
          <w:tab w:val="left" w:leader="none" w:pos="420"/>
          <w:tab w:val="left" w:leader="none" w:pos="630"/>
        </w:tabs>
        <w:spacing w:before="32" w:beforeLines="10" w:beforeAutospacing="0" w:after="64" w:afterLines="20" w:afterAutospacing="0"/>
        <w:ind w:firstLine="480" w:firstLineChars="200"/>
        <w:rPr>
          <w:rFonts w:hint="default" w:asciiTheme="minorEastAsia" w:hAnsiTheme="minorEastAsia" w:eastAsiaTheme="minorEastAsia"/>
          <w:color w:val="4BACC6" w:themeColor="accent5"/>
          <w:sz w:val="20"/>
        </w:rPr>
      </w:pPr>
      <w:r>
        <w:rPr>
          <w:rFonts w:hint="eastAsia" w:ascii="ＭＳ ゴシック" w:hAnsi="ＭＳ ゴシック" w:eastAsia="ＭＳ ゴシック"/>
        </w:rPr>
        <w:t>■宮津市社会福祉協議会ボランティアグループ及び会員の推移</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05"/>
        <w:gridCol w:w="1202"/>
        <w:gridCol w:w="1202"/>
        <w:gridCol w:w="1202"/>
        <w:gridCol w:w="1202"/>
        <w:gridCol w:w="1202"/>
        <w:gridCol w:w="1205"/>
      </w:tblGrid>
      <w:tr>
        <w:trPr>
          <w:trHeight w:val="397" w:hRule="atLeast"/>
        </w:trPr>
        <w:tc>
          <w:tcPr>
            <w:tcW w:w="1605"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05"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グループ数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31</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30</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27</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28</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31</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31</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会員数</w:t>
            </w:r>
            <w:r>
              <w:rPr>
                <w:rFonts w:hint="eastAsia" w:ascii="ＭＳ 明朝" w:hAnsi="ＭＳ 明朝" w:eastAsia="ＭＳ 明朝"/>
                <w:sz w:val="20"/>
              </w:rPr>
              <w:t>(</w:t>
            </w:r>
            <w:r>
              <w:rPr>
                <w:rFonts w:hint="eastAsia" w:ascii="ＭＳ 明朝" w:hAnsi="ＭＳ 明朝" w:eastAsia="ＭＳ 明朝"/>
                <w:sz w:val="20"/>
              </w:rPr>
              <w:t>人</w:t>
            </w:r>
            <w:r>
              <w:rPr>
                <w:rFonts w:hint="eastAsia" w:ascii="ＭＳ 明朝" w:hAnsi="ＭＳ 明朝" w:eastAsia="ＭＳ 明朝"/>
                <w:sz w:val="20"/>
              </w:rPr>
              <w:t>)</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373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361</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345</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352</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391</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390</w:t>
            </w:r>
          </w:p>
        </w:tc>
      </w:tr>
    </w:tbl>
    <w:p>
      <w:pPr>
        <w:pStyle w:val="0"/>
        <w:ind w:firstLine="100"/>
        <w:jc w:val="right"/>
        <w:rPr>
          <w:rFonts w:hint="default" w:asciiTheme="minorEastAsia" w:hAnsiTheme="minorEastAsia" w:eastAsiaTheme="minorEastAsia"/>
          <w:color w:val="4BACC6" w:themeColor="accent5"/>
          <w:sz w:val="21"/>
        </w:rPr>
      </w:pPr>
      <w:r>
        <w:rPr>
          <w:rFonts w:hint="eastAsia" w:ascii="ＭＳ 明朝" w:hAnsi="ＭＳ 明朝" w:eastAsia="ＭＳ 明朝"/>
          <w:sz w:val="20"/>
        </w:rPr>
        <w:t>（各年度３月末）</w:t>
      </w:r>
    </w:p>
    <w:p>
      <w:pPr>
        <w:pStyle w:val="0"/>
        <w:tabs>
          <w:tab w:val="left" w:leader="none" w:pos="420"/>
          <w:tab w:val="left" w:leader="none" w:pos="840"/>
        </w:tabs>
        <w:spacing w:after="64" w:afterLines="20" w:afterAutospacing="0"/>
        <w:ind w:firstLine="480" w:firstLineChars="200"/>
        <w:rPr>
          <w:rFonts w:hint="default" w:asciiTheme="minorEastAsia" w:hAnsiTheme="minorEastAsia" w:eastAsiaTheme="minorEastAsia"/>
          <w:color w:val="4BACC6" w:themeColor="accent5"/>
          <w:sz w:val="20"/>
        </w:rPr>
      </w:pPr>
      <w:r>
        <w:rPr>
          <w:rFonts w:hint="eastAsia" w:ascii="ＭＳ ゴシック" w:hAnsi="ＭＳ ゴシック" w:eastAsia="ＭＳ ゴシック"/>
        </w:rPr>
        <w:t>■宮津市社会福祉協議会登録サロンの活動の推移</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605"/>
        <w:gridCol w:w="1202"/>
        <w:gridCol w:w="1202"/>
        <w:gridCol w:w="1202"/>
        <w:gridCol w:w="1202"/>
        <w:gridCol w:w="1202"/>
        <w:gridCol w:w="1205"/>
      </w:tblGrid>
      <w:tr>
        <w:trPr>
          <w:trHeight w:val="397" w:hRule="atLeast"/>
        </w:trPr>
        <w:tc>
          <w:tcPr>
            <w:tcW w:w="1605" w:type="dxa"/>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24</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26</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27</w:t>
            </w:r>
            <w:r>
              <w:rPr>
                <w:rFonts w:hint="eastAsia" w:ascii="ＭＳ 明朝" w:hAnsi="ＭＳ 明朝" w:eastAsia="ＭＳ 明朝"/>
                <w:sz w:val="20"/>
              </w:rPr>
              <w:t>年度</w:t>
            </w:r>
          </w:p>
        </w:tc>
        <w:tc>
          <w:tcPr>
            <w:tcW w:w="120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年度</w:t>
            </w:r>
          </w:p>
        </w:tc>
        <w:tc>
          <w:tcPr>
            <w:tcW w:w="12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年度</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グループ数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41</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45</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49</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延べ実施回数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346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364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381</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394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430</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483</w:t>
            </w:r>
          </w:p>
        </w:tc>
      </w:tr>
      <w:tr>
        <w:trPr>
          <w:trHeight w:val="397" w:hRule="atLeast"/>
        </w:trPr>
        <w:tc>
          <w:tcPr>
            <w:tcW w:w="160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延べ参加人数</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6,824</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7,216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7,397</w:t>
            </w:r>
          </w:p>
        </w:tc>
        <w:tc>
          <w:tcPr>
            <w:tcW w:w="1202" w:type="dxa"/>
            <w:shd w:val="clear" w:color="auto" w:fill="auto"/>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7,246</w:t>
            </w:r>
          </w:p>
        </w:tc>
        <w:tc>
          <w:tcPr>
            <w:tcW w:w="1202"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8,139</w:t>
            </w:r>
          </w:p>
        </w:tc>
        <w:tc>
          <w:tcPr>
            <w:tcW w:w="1205" w:type="dxa"/>
            <w:vAlign w:val="center"/>
          </w:tcPr>
          <w:p>
            <w:pPr>
              <w:pStyle w:val="0"/>
              <w:ind w:firstLine="100"/>
              <w:jc w:val="right"/>
              <w:rPr>
                <w:rFonts w:hint="default" w:ascii="ＭＳ 明朝" w:hAnsi="ＭＳ 明朝" w:eastAsia="ＭＳ 明朝"/>
                <w:sz w:val="20"/>
              </w:rPr>
            </w:pPr>
            <w:r>
              <w:rPr>
                <w:rFonts w:hint="eastAsia" w:ascii="ＭＳ 明朝" w:hAnsi="ＭＳ 明朝" w:eastAsia="ＭＳ 明朝"/>
                <w:sz w:val="20"/>
              </w:rPr>
              <w:t>8,662</w:t>
            </w:r>
          </w:p>
        </w:tc>
      </w:tr>
    </w:tbl>
    <w:p>
      <w:pPr>
        <w:pStyle w:val="0"/>
        <w:widowControl w:val="1"/>
        <w:autoSpaceDE w:val="1"/>
        <w:autoSpaceDN w:val="1"/>
        <w:adjustRightInd w:val="1"/>
        <w:ind w:firstLine="0" w:firstLineChars="0"/>
        <w:jc w:val="right"/>
        <w:rPr>
          <w:rFonts w:hint="default" w:asciiTheme="minorEastAsia" w:hAnsiTheme="minorEastAsia" w:eastAsiaTheme="minorEastAsia"/>
          <w:color w:val="auto"/>
        </w:rPr>
      </w:pPr>
      <w:r>
        <w:rPr>
          <w:rFonts w:hint="eastAsia" w:ascii="ＭＳ 明朝" w:hAnsi="ＭＳ 明朝" w:eastAsia="ＭＳ 明朝"/>
          <w:color w:val="auto"/>
          <w:sz w:val="20"/>
        </w:rPr>
        <w:t>資料：宮津市社会福祉協議会事業報告書（各年度３月末）</w:t>
      </w:r>
    </w:p>
    <w:p>
      <w:pPr>
        <w:pStyle w:val="0"/>
        <w:widowControl w:val="1"/>
        <w:autoSpaceDE w:val="1"/>
        <w:autoSpaceDN w:val="1"/>
        <w:adjustRightInd w:val="1"/>
        <w:ind w:firstLine="0" w:firstLineChars="0"/>
        <w:jc w:val="right"/>
        <w:rPr>
          <w:rFonts w:hint="default" w:asciiTheme="minorEastAsia" w:hAnsiTheme="minorEastAsia" w:eastAsiaTheme="minorEastAsia"/>
          <w:color w:val="4BACC6" w:themeColor="accent5"/>
        </w:rPr>
      </w:pPr>
    </w:p>
    <w:p>
      <w:pPr>
        <w:pStyle w:val="0"/>
        <w:tabs>
          <w:tab w:val="left" w:leader="none" w:pos="420"/>
        </w:tabs>
        <w:ind w:firstLine="0" w:firstLineChars="0"/>
        <w:rPr>
          <w:rFonts w:hint="default" w:ascii="ＭＳ ゴシック" w:hAnsi="ＭＳ ゴシック" w:eastAsia="ＭＳ ゴシック"/>
        </w:rPr>
      </w:pPr>
      <w:r>
        <w:rPr>
          <w:rFonts w:hint="eastAsia" w:asciiTheme="minorEastAsia" w:hAnsiTheme="minorEastAsia" w:eastAsiaTheme="minorEastAsia"/>
          <w:color w:val="4BACC6" w:themeColor="accent5"/>
        </w:rPr>
        <w:t>　　</w:t>
      </w:r>
      <w:r>
        <w:rPr>
          <w:rFonts w:hint="eastAsia" w:ascii="ＭＳ ゴシック" w:hAnsi="ＭＳ ゴシック" w:eastAsia="ＭＳ ゴシック"/>
        </w:rPr>
        <w:t>■宮津市災害ボランティアセンターの活動</w:t>
      </w:r>
    </w:p>
    <w:p>
      <w:pPr>
        <w:pStyle w:val="0"/>
        <w:spacing w:before="32" w:beforeLines="10" w:beforeAutospacing="0" w:after="64" w:afterLines="20" w:afterAutospacing="0"/>
        <w:ind w:firstLine="0" w:firstLineChars="0"/>
        <w:rPr>
          <w:rFonts w:hint="default" w:asciiTheme="minorEastAsia" w:hAnsiTheme="minorEastAsia" w:eastAsiaTheme="minorEastAsia"/>
          <w:sz w:val="20"/>
        </w:rPr>
      </w:pPr>
      <w:r>
        <w:rPr>
          <w:rFonts w:hint="eastAsia" w:ascii="ＭＳ ゴシック" w:hAnsi="ＭＳ ゴシック" w:eastAsia="ＭＳ ゴシック"/>
        </w:rPr>
        <w:t>　　〔平成</w:t>
      </w:r>
      <w:r>
        <w:rPr>
          <w:rFonts w:hint="eastAsia" w:ascii="ＭＳ ゴシック" w:hAnsi="ＭＳ ゴシック" w:eastAsia="ＭＳ ゴシック"/>
        </w:rPr>
        <w:t>29</w:t>
      </w:r>
      <w:r>
        <w:rPr>
          <w:rFonts w:hint="eastAsia" w:ascii="ＭＳ ゴシック" w:hAnsi="ＭＳ ゴシック" w:eastAsia="ＭＳ ゴシック"/>
        </w:rPr>
        <w:t>年度〕　台風</w:t>
      </w:r>
      <w:r>
        <w:rPr>
          <w:rFonts w:hint="eastAsia" w:ascii="ＭＳ ゴシック" w:hAnsi="ＭＳ ゴシック" w:eastAsia="ＭＳ ゴシック"/>
        </w:rPr>
        <w:t>18</w:t>
      </w:r>
      <w:r>
        <w:rPr>
          <w:rFonts w:hint="eastAsia" w:ascii="ＭＳ ゴシック" w:hAnsi="ＭＳ ゴシック" w:eastAsia="ＭＳ ゴシック"/>
        </w:rPr>
        <w:t>号被害に伴うもの</w:t>
      </w:r>
    </w:p>
    <w:tbl>
      <w:tblPr>
        <w:tblStyle w:val="41"/>
        <w:tblW w:w="0" w:type="auto"/>
        <w:jc w:val="left"/>
        <w:tblInd w:w="108" w:type="dxa"/>
        <w:tblLayout w:type="fixed"/>
        <w:tblLook w:firstRow="1" w:lastRow="0" w:firstColumn="1" w:lastColumn="0" w:noHBand="0" w:noVBand="1" w:val="04A0"/>
      </w:tblPr>
      <w:tblGrid>
        <w:gridCol w:w="1260"/>
        <w:gridCol w:w="2940"/>
        <w:gridCol w:w="1680"/>
        <w:gridCol w:w="2940"/>
      </w:tblGrid>
      <w:tr>
        <w:trPr>
          <w:trHeight w:val="397" w:hRule="atLeast"/>
        </w:trPr>
        <w:tc>
          <w:tcPr>
            <w:tcW w:w="1260"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sz w:val="20"/>
              </w:rPr>
            </w:pPr>
            <w:r>
              <w:rPr>
                <w:rFonts w:hint="eastAsia" w:ascii="ＭＳ 明朝" w:hAnsi="ＭＳ 明朝" w:eastAsia="ＭＳ 明朝"/>
                <w:sz w:val="20"/>
              </w:rPr>
              <w:t>開設期間</w:t>
            </w:r>
          </w:p>
        </w:tc>
        <w:tc>
          <w:tcPr>
            <w:tcW w:w="7560" w:type="dxa"/>
            <w:gridSpan w:val="3"/>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年９月</w:t>
            </w:r>
            <w:r>
              <w:rPr>
                <w:rFonts w:hint="eastAsia" w:ascii="ＭＳ 明朝" w:hAnsi="ＭＳ 明朝" w:eastAsia="ＭＳ 明朝"/>
                <w:sz w:val="20"/>
              </w:rPr>
              <w:t>19</w:t>
            </w:r>
            <w:r>
              <w:rPr>
                <w:rFonts w:hint="eastAsia" w:ascii="ＭＳ 明朝" w:hAnsi="ＭＳ 明朝" w:eastAsia="ＭＳ 明朝"/>
                <w:sz w:val="20"/>
              </w:rPr>
              <w:t>日</w:t>
            </w:r>
            <w:r>
              <w:rPr>
                <w:rFonts w:hint="eastAsia" w:ascii="ＭＳ 明朝" w:hAnsi="ＭＳ 明朝" w:eastAsia="ＭＳ 明朝"/>
                <w:sz w:val="20"/>
              </w:rPr>
              <w:t>(</w:t>
            </w:r>
            <w:r>
              <w:rPr>
                <w:rFonts w:hint="eastAsia" w:ascii="ＭＳ 明朝" w:hAnsi="ＭＳ 明朝" w:eastAsia="ＭＳ 明朝"/>
                <w:sz w:val="20"/>
              </w:rPr>
              <w:t>火</w:t>
            </w:r>
            <w:r>
              <w:rPr>
                <w:rFonts w:hint="eastAsia" w:ascii="ＭＳ 明朝" w:hAnsi="ＭＳ 明朝" w:eastAsia="ＭＳ 明朝"/>
                <w:sz w:val="20"/>
              </w:rPr>
              <w:t>)</w:t>
            </w:r>
            <w:r>
              <w:rPr>
                <w:rFonts w:hint="eastAsia" w:ascii="ＭＳ 明朝" w:hAnsi="ＭＳ 明朝" w:eastAsia="ＭＳ 明朝"/>
                <w:sz w:val="20"/>
              </w:rPr>
              <w:t>から９月</w:t>
            </w:r>
            <w:r>
              <w:rPr>
                <w:rFonts w:hint="eastAsia" w:ascii="ＭＳ 明朝" w:hAnsi="ＭＳ 明朝" w:eastAsia="ＭＳ 明朝"/>
                <w:sz w:val="20"/>
              </w:rPr>
              <w:t>24</w:t>
            </w:r>
            <w:r>
              <w:rPr>
                <w:rFonts w:hint="eastAsia" w:ascii="ＭＳ 明朝" w:hAnsi="ＭＳ 明朝" w:eastAsia="ＭＳ 明朝"/>
                <w:sz w:val="20"/>
              </w:rPr>
              <w:t>日</w:t>
            </w:r>
            <w:r>
              <w:rPr>
                <w:rFonts w:hint="eastAsia" w:ascii="ＭＳ 明朝" w:hAnsi="ＭＳ 明朝" w:eastAsia="ＭＳ 明朝"/>
                <w:sz w:val="20"/>
              </w:rPr>
              <w:t>(</w:t>
            </w:r>
            <w:r>
              <w:rPr>
                <w:rFonts w:hint="eastAsia" w:ascii="ＭＳ 明朝" w:hAnsi="ＭＳ 明朝" w:eastAsia="ＭＳ 明朝"/>
                <w:sz w:val="20"/>
              </w:rPr>
              <w:t>日</w:t>
            </w:r>
            <w:r>
              <w:rPr>
                <w:rFonts w:hint="eastAsia" w:ascii="ＭＳ 明朝" w:hAnsi="ＭＳ 明朝" w:eastAsia="ＭＳ 明朝"/>
                <w:sz w:val="20"/>
              </w:rPr>
              <w:t>)</w:t>
            </w:r>
            <w:r>
              <w:rPr>
                <w:rFonts w:hint="eastAsia" w:ascii="ＭＳ 明朝" w:hAnsi="ＭＳ 明朝" w:eastAsia="ＭＳ 明朝"/>
                <w:sz w:val="20"/>
              </w:rPr>
              <w:t>までの６日間</w:t>
            </w:r>
          </w:p>
        </w:tc>
      </w:tr>
      <w:tr>
        <w:trPr>
          <w:trHeight w:val="397" w:hRule="atLeast"/>
        </w:trPr>
        <w:tc>
          <w:tcPr>
            <w:tcW w:w="1260"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sz w:val="20"/>
              </w:rPr>
            </w:pPr>
            <w:r>
              <w:rPr>
                <w:rFonts w:hint="eastAsia" w:ascii="ＭＳ 明朝" w:hAnsi="ＭＳ 明朝" w:eastAsia="ＭＳ 明朝"/>
                <w:sz w:val="20"/>
              </w:rPr>
              <w:t>開設時間</w:t>
            </w:r>
          </w:p>
        </w:tc>
        <w:tc>
          <w:tcPr>
            <w:tcW w:w="294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午前９時から午後４時まで</w:t>
            </w:r>
          </w:p>
        </w:tc>
        <w:tc>
          <w:tcPr>
            <w:tcW w:w="1680"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開設場所</w:t>
            </w:r>
          </w:p>
        </w:tc>
        <w:tc>
          <w:tcPr>
            <w:tcW w:w="294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宮津市福祉センター内</w:t>
            </w:r>
          </w:p>
        </w:tc>
      </w:tr>
      <w:tr>
        <w:trPr>
          <w:trHeight w:val="397" w:hRule="atLeast"/>
        </w:trPr>
        <w:tc>
          <w:tcPr>
            <w:tcW w:w="1260"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sz w:val="20"/>
              </w:rPr>
            </w:pPr>
            <w:r>
              <w:rPr>
                <w:rFonts w:hint="eastAsia" w:ascii="ＭＳ 明朝" w:hAnsi="ＭＳ 明朝" w:eastAsia="ＭＳ 明朝"/>
                <w:sz w:val="20"/>
              </w:rPr>
              <w:t>依頼件数</w:t>
            </w:r>
          </w:p>
        </w:tc>
        <w:tc>
          <w:tcPr>
            <w:tcW w:w="294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spacing w:line="227"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延べ</w:t>
            </w:r>
            <w:r>
              <w:rPr>
                <w:rFonts w:hint="eastAsia" w:ascii="ＭＳ 明朝" w:hAnsi="ＭＳ 明朝" w:eastAsia="ＭＳ 明朝"/>
                <w:sz w:val="20"/>
              </w:rPr>
              <w:t>21</w:t>
            </w:r>
            <w:r>
              <w:rPr>
                <w:rFonts w:hint="eastAsia" w:ascii="ＭＳ 明朝" w:hAnsi="ＭＳ 明朝" w:eastAsia="ＭＳ 明朝"/>
                <w:sz w:val="20"/>
              </w:rPr>
              <w:t>件</w:t>
            </w:r>
          </w:p>
        </w:tc>
        <w:tc>
          <w:tcPr>
            <w:tcW w:w="1680"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autoSpaceDE w:val="1"/>
              <w:autoSpaceDN w:val="1"/>
              <w:ind w:firstLine="0" w:firstLineChars="0"/>
              <w:rPr>
                <w:rFonts w:hint="default" w:ascii="ＭＳ 明朝" w:hAnsi="ＭＳ 明朝" w:eastAsia="ＭＳ 明朝"/>
                <w:sz w:val="20"/>
              </w:rPr>
            </w:pPr>
            <w:r>
              <w:rPr>
                <w:rFonts w:hint="eastAsia" w:ascii="ＭＳ 明朝" w:hAnsi="ＭＳ 明朝" w:eastAsia="ＭＳ 明朝"/>
                <w:sz w:val="20"/>
              </w:rPr>
              <w:t>ボランティア数</w:t>
            </w:r>
          </w:p>
        </w:tc>
        <w:tc>
          <w:tcPr>
            <w:tcW w:w="294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1"/>
              <w:autoSpaceDN w:val="1"/>
              <w:ind w:firstLine="0" w:firstLineChars="0"/>
              <w:rPr>
                <w:rFonts w:hint="default" w:ascii="ＭＳ 明朝" w:hAnsi="ＭＳ 明朝" w:eastAsia="ＭＳ 明朝"/>
                <w:sz w:val="20"/>
              </w:rPr>
            </w:pPr>
            <w:r>
              <w:rPr>
                <w:rFonts w:hint="eastAsia" w:ascii="ＭＳ 明朝" w:hAnsi="ＭＳ 明朝" w:eastAsia="ＭＳ 明朝"/>
                <w:sz w:val="20"/>
              </w:rPr>
              <w:t>延べ</w:t>
            </w:r>
            <w:r>
              <w:rPr>
                <w:rFonts w:hint="eastAsia" w:ascii="ＭＳ 明朝" w:hAnsi="ＭＳ 明朝" w:eastAsia="ＭＳ 明朝"/>
                <w:sz w:val="20"/>
              </w:rPr>
              <w:t>104</w:t>
            </w:r>
            <w:r>
              <w:rPr>
                <w:rFonts w:hint="eastAsia" w:ascii="ＭＳ 明朝" w:hAnsi="ＭＳ 明朝" w:eastAsia="ＭＳ 明朝"/>
                <w:sz w:val="20"/>
              </w:rPr>
              <w:t>名</w:t>
            </w:r>
          </w:p>
        </w:tc>
      </w:tr>
      <w:tr>
        <w:trPr>
          <w:trHeight w:val="397" w:hRule="atLeast"/>
        </w:trPr>
        <w:tc>
          <w:tcPr>
            <w:tcW w:w="1260" w:type="dxa"/>
            <w:shd w:val="clear" w:color="auto" w:themeFill="background1" w:themeFillTint="FF" w:themeFillShade="D9"/>
            <w:vAlign w:val="center"/>
          </w:tcPr>
          <w:p>
            <w:pPr>
              <w:pStyle w:val="0"/>
              <w:autoSpaceDE w:val="1"/>
              <w:autoSpaceDN w:val="1"/>
              <w:ind w:firstLine="0" w:firstLineChars="0"/>
              <w:jc w:val="center"/>
              <w:rPr>
                <w:rFonts w:hint="default"/>
              </w:rPr>
            </w:pPr>
            <w:r>
              <w:rPr>
                <w:rFonts w:hint="eastAsia" w:ascii="ＭＳ 明朝" w:hAnsi="ＭＳ 明朝" w:eastAsia="ＭＳ 明朝"/>
                <w:sz w:val="20"/>
              </w:rPr>
              <w:t>活動場所</w:t>
            </w:r>
          </w:p>
        </w:tc>
        <w:tc>
          <w:tcPr>
            <w:tcW w:w="7560" w:type="dxa"/>
            <w:gridSpan w:val="3"/>
            <w:vAlign w:val="center"/>
          </w:tcPr>
          <w:p>
            <w:pPr>
              <w:pStyle w:val="0"/>
              <w:autoSpaceDE w:val="1"/>
              <w:autoSpaceDN w:val="1"/>
              <w:spacing w:line="227"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滝馬、百合が丘、惣、今福、文珠、日ヶ谷　地区</w:t>
            </w:r>
          </w:p>
        </w:tc>
      </w:tr>
      <w:tr>
        <w:trPr>
          <w:trHeight w:val="397" w:hRule="atLeast"/>
        </w:trPr>
        <w:tc>
          <w:tcPr>
            <w:tcW w:w="1260"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sz w:val="20"/>
              </w:rPr>
            </w:pPr>
            <w:r>
              <w:rPr>
                <w:rFonts w:hint="eastAsia" w:ascii="ＭＳ 明朝" w:hAnsi="ＭＳ 明朝" w:eastAsia="ＭＳ 明朝"/>
                <w:sz w:val="20"/>
              </w:rPr>
              <w:t>活動内容</w:t>
            </w:r>
          </w:p>
        </w:tc>
        <w:tc>
          <w:tcPr>
            <w:tcW w:w="7560" w:type="dxa"/>
            <w:gridSpan w:val="3"/>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床下や庭の泥出し、拭き掃除、室内の片付けなど</w:t>
            </w:r>
          </w:p>
        </w:tc>
      </w:tr>
    </w:tbl>
    <w:p>
      <w:pPr>
        <w:pStyle w:val="0"/>
        <w:spacing w:before="320" w:beforeLines="100" w:beforeAutospacing="0" w:after="64" w:afterLines="20" w:afterAutospacing="0"/>
        <w:ind w:firstLine="0" w:firstLineChars="0"/>
        <w:rPr>
          <w:rFonts w:hint="default" w:ascii="ＭＳ ゴシック" w:hAnsi="ＭＳ ゴシック" w:eastAsia="ＭＳ ゴシック"/>
        </w:rPr>
      </w:pPr>
      <w:r>
        <w:rPr>
          <w:rFonts w:hint="eastAsia"/>
        </w:rPr>
        <w:t>　　</w:t>
      </w:r>
      <w:r>
        <w:rPr>
          <w:rFonts w:hint="eastAsia" w:ascii="ＭＳ ゴシック" w:hAnsi="ＭＳ ゴシック" w:eastAsia="ＭＳ ゴシック"/>
        </w:rPr>
        <w:t>〔平成</w:t>
      </w:r>
      <w:r>
        <w:rPr>
          <w:rFonts w:hint="eastAsia" w:ascii="ＭＳ ゴシック" w:hAnsi="ＭＳ ゴシック" w:eastAsia="ＭＳ ゴシック"/>
        </w:rPr>
        <w:t>30</w:t>
      </w:r>
      <w:r>
        <w:rPr>
          <w:rFonts w:hint="eastAsia" w:ascii="ＭＳ ゴシック" w:hAnsi="ＭＳ ゴシック" w:eastAsia="ＭＳ ゴシック"/>
        </w:rPr>
        <w:t>年度〕　７月豪雨被害に伴うもの</w:t>
      </w:r>
    </w:p>
    <w:tbl>
      <w:tblPr>
        <w:tblStyle w:val="41"/>
        <w:tblpPr w:leftFromText="0" w:rightFromText="0" w:topFromText="0" w:bottomFromText="0" w:vertAnchor="text" w:horzAnchor="margin" w:tblpX="109" w:tblpY="29"/>
        <w:tblOverlap w:val="never"/>
        <w:tblW w:w="0" w:type="auto"/>
        <w:tblLayout w:type="fixed"/>
        <w:tblLook w:firstRow="1" w:lastRow="0" w:firstColumn="1" w:lastColumn="0" w:noHBand="0" w:noVBand="1" w:val="04A0"/>
      </w:tblPr>
      <w:tblGrid>
        <w:gridCol w:w="1260"/>
        <w:gridCol w:w="2940"/>
        <w:gridCol w:w="1680"/>
        <w:gridCol w:w="2940"/>
      </w:tblGrid>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開設期間</w:t>
            </w:r>
          </w:p>
        </w:tc>
        <w:tc>
          <w:tcPr>
            <w:tcW w:w="7560" w:type="dxa"/>
            <w:gridSpan w:val="3"/>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30</w:t>
            </w:r>
            <w:r>
              <w:rPr>
                <w:rFonts w:hint="eastAsia" w:ascii="ＭＳ 明朝" w:hAnsi="ＭＳ 明朝" w:eastAsia="ＭＳ 明朝"/>
                <w:sz w:val="20"/>
              </w:rPr>
              <w:t>年７月</w:t>
            </w:r>
            <w:r>
              <w:rPr>
                <w:rFonts w:hint="eastAsia" w:ascii="ＭＳ 明朝" w:hAnsi="ＭＳ 明朝" w:eastAsia="ＭＳ 明朝"/>
                <w:sz w:val="20"/>
              </w:rPr>
              <w:t>10</w:t>
            </w:r>
            <w:r>
              <w:rPr>
                <w:rFonts w:hint="eastAsia" w:ascii="ＭＳ 明朝" w:hAnsi="ＭＳ 明朝" w:eastAsia="ＭＳ 明朝"/>
                <w:sz w:val="20"/>
              </w:rPr>
              <w:t>日</w:t>
            </w:r>
            <w:r>
              <w:rPr>
                <w:rFonts w:hint="eastAsia" w:ascii="ＭＳ 明朝" w:hAnsi="ＭＳ 明朝" w:eastAsia="ＭＳ 明朝"/>
                <w:sz w:val="20"/>
              </w:rPr>
              <w:t>(</w:t>
            </w:r>
            <w:r>
              <w:rPr>
                <w:rFonts w:hint="eastAsia" w:ascii="ＭＳ 明朝" w:hAnsi="ＭＳ 明朝" w:eastAsia="ＭＳ 明朝"/>
                <w:sz w:val="20"/>
              </w:rPr>
              <w:t>火</w:t>
            </w:r>
            <w:r>
              <w:rPr>
                <w:rFonts w:hint="eastAsia" w:ascii="ＭＳ 明朝" w:hAnsi="ＭＳ 明朝" w:eastAsia="ＭＳ 明朝"/>
                <w:sz w:val="20"/>
              </w:rPr>
              <w:t>)</w:t>
            </w:r>
            <w:r>
              <w:rPr>
                <w:rFonts w:hint="eastAsia" w:ascii="ＭＳ 明朝" w:hAnsi="ＭＳ 明朝" w:eastAsia="ＭＳ 明朝"/>
                <w:sz w:val="20"/>
              </w:rPr>
              <w:t>から７月</w:t>
            </w:r>
            <w:r>
              <w:rPr>
                <w:rFonts w:hint="eastAsia" w:ascii="ＭＳ 明朝" w:hAnsi="ＭＳ 明朝" w:eastAsia="ＭＳ 明朝"/>
                <w:sz w:val="20"/>
              </w:rPr>
              <w:t>20</w:t>
            </w:r>
            <w:r>
              <w:rPr>
                <w:rFonts w:hint="eastAsia" w:ascii="ＭＳ 明朝" w:hAnsi="ＭＳ 明朝" w:eastAsia="ＭＳ 明朝"/>
                <w:sz w:val="20"/>
              </w:rPr>
              <w:t>日</w:t>
            </w:r>
            <w:r>
              <w:rPr>
                <w:rFonts w:hint="eastAsia" w:ascii="ＭＳ 明朝" w:hAnsi="ＭＳ 明朝" w:eastAsia="ＭＳ 明朝"/>
                <w:sz w:val="20"/>
              </w:rPr>
              <w:t>(</w:t>
            </w:r>
            <w:r>
              <w:rPr>
                <w:rFonts w:hint="eastAsia" w:ascii="ＭＳ 明朝" w:hAnsi="ＭＳ 明朝" w:eastAsia="ＭＳ 明朝"/>
                <w:sz w:val="20"/>
              </w:rPr>
              <w:t>金</w:t>
            </w:r>
            <w:r>
              <w:rPr>
                <w:rFonts w:hint="eastAsia" w:ascii="ＭＳ 明朝" w:hAnsi="ＭＳ 明朝" w:eastAsia="ＭＳ 明朝"/>
                <w:sz w:val="20"/>
              </w:rPr>
              <w:t>)</w:t>
            </w:r>
            <w:r>
              <w:rPr>
                <w:rFonts w:hint="eastAsia" w:ascii="ＭＳ 明朝" w:hAnsi="ＭＳ 明朝" w:eastAsia="ＭＳ 明朝"/>
                <w:sz w:val="20"/>
              </w:rPr>
              <w:t>までの</w:t>
            </w:r>
            <w:r>
              <w:rPr>
                <w:rFonts w:hint="eastAsia" w:ascii="ＭＳ 明朝" w:hAnsi="ＭＳ 明朝" w:eastAsia="ＭＳ 明朝"/>
                <w:sz w:val="20"/>
              </w:rPr>
              <w:t>11</w:t>
            </w:r>
            <w:r>
              <w:rPr>
                <w:rFonts w:hint="eastAsia" w:ascii="ＭＳ 明朝" w:hAnsi="ＭＳ 明朝" w:eastAsia="ＭＳ 明朝"/>
                <w:sz w:val="20"/>
              </w:rPr>
              <w:t>日間</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開設時間</w:t>
            </w:r>
          </w:p>
        </w:tc>
        <w:tc>
          <w:tcPr>
            <w:tcW w:w="294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午前９時から午後３時まで</w:t>
            </w:r>
          </w:p>
        </w:tc>
        <w:tc>
          <w:tcPr>
            <w:tcW w:w="1680"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開設場所</w:t>
            </w:r>
          </w:p>
        </w:tc>
        <w:tc>
          <w:tcPr>
            <w:tcW w:w="294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宮津市旧保健センター内</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依頼件数</w:t>
            </w:r>
          </w:p>
        </w:tc>
        <w:tc>
          <w:tcPr>
            <w:tcW w:w="2940"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spacing w:line="227"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延べ</w:t>
            </w:r>
            <w:r>
              <w:rPr>
                <w:rFonts w:hint="eastAsia" w:ascii="ＭＳ 明朝" w:hAnsi="ＭＳ 明朝" w:eastAsia="ＭＳ 明朝"/>
                <w:sz w:val="20"/>
              </w:rPr>
              <w:t>70</w:t>
            </w:r>
            <w:r>
              <w:rPr>
                <w:rFonts w:hint="eastAsia" w:ascii="ＭＳ 明朝" w:hAnsi="ＭＳ 明朝" w:eastAsia="ＭＳ 明朝"/>
                <w:sz w:val="20"/>
              </w:rPr>
              <w:t>件</w:t>
            </w:r>
          </w:p>
        </w:tc>
        <w:tc>
          <w:tcPr>
            <w:tcW w:w="1680"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autoSpaceDE w:val="1"/>
              <w:autoSpaceDN w:val="1"/>
              <w:ind w:firstLine="0" w:firstLineChars="0"/>
              <w:rPr>
                <w:rFonts w:hint="default" w:ascii="ＭＳ 明朝" w:hAnsi="ＭＳ 明朝" w:eastAsia="ＭＳ 明朝"/>
                <w:sz w:val="20"/>
              </w:rPr>
            </w:pPr>
            <w:r>
              <w:rPr>
                <w:rFonts w:hint="eastAsia" w:ascii="ＭＳ 明朝" w:hAnsi="ＭＳ 明朝" w:eastAsia="ＭＳ 明朝"/>
                <w:sz w:val="20"/>
              </w:rPr>
              <w:t>ボランティア数</w:t>
            </w:r>
          </w:p>
        </w:tc>
        <w:tc>
          <w:tcPr>
            <w:tcW w:w="2940"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autoSpaceDE w:val="1"/>
              <w:autoSpaceDN w:val="1"/>
              <w:ind w:firstLine="0" w:firstLineChars="0"/>
              <w:rPr>
                <w:rFonts w:hint="default" w:ascii="ＭＳ 明朝" w:hAnsi="ＭＳ 明朝" w:eastAsia="ＭＳ 明朝"/>
                <w:sz w:val="20"/>
              </w:rPr>
            </w:pPr>
            <w:r>
              <w:rPr>
                <w:rFonts w:hint="eastAsia" w:ascii="ＭＳ 明朝" w:hAnsi="ＭＳ 明朝" w:eastAsia="ＭＳ 明朝"/>
                <w:sz w:val="20"/>
              </w:rPr>
              <w:t>延べ</w:t>
            </w:r>
            <w:r>
              <w:rPr>
                <w:rFonts w:hint="eastAsia" w:ascii="ＭＳ 明朝" w:hAnsi="ＭＳ 明朝" w:eastAsia="ＭＳ 明朝"/>
                <w:sz w:val="20"/>
              </w:rPr>
              <w:t>930</w:t>
            </w:r>
            <w:r>
              <w:rPr>
                <w:rFonts w:hint="eastAsia" w:ascii="ＭＳ 明朝" w:hAnsi="ＭＳ 明朝" w:eastAsia="ＭＳ 明朝"/>
                <w:sz w:val="20"/>
              </w:rPr>
              <w:t>名</w:t>
            </w:r>
          </w:p>
        </w:tc>
      </w:tr>
      <w:tr>
        <w:trPr>
          <w:trHeight w:val="567" w:hRule="atLeast"/>
        </w:trPr>
        <w:tc>
          <w:tcPr>
            <w:tcW w:w="1260" w:type="dxa"/>
            <w:shd w:val="clear" w:color="auto" w:themeFill="background1" w:themeFillTint="FF" w:themeFillShade="D9"/>
            <w:vAlign w:val="center"/>
          </w:tcPr>
          <w:p>
            <w:pPr>
              <w:pStyle w:val="0"/>
              <w:spacing w:line="227"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活動場所</w:t>
            </w:r>
          </w:p>
        </w:tc>
        <w:tc>
          <w:tcPr>
            <w:tcW w:w="7560" w:type="dxa"/>
            <w:gridSpan w:val="3"/>
            <w:vAlign w:val="center"/>
          </w:tcPr>
          <w:p>
            <w:pPr>
              <w:pStyle w:val="0"/>
              <w:autoSpaceDE w:val="1"/>
              <w:autoSpaceDN w:val="1"/>
              <w:spacing w:line="227"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滝馬、池ノ谷、松ヶ岡、住吉、川向、白柏、漁師町、惣、安智、山中、島陰、</w:t>
            </w:r>
          </w:p>
          <w:p>
            <w:pPr>
              <w:pStyle w:val="0"/>
              <w:autoSpaceDE w:val="1"/>
              <w:autoSpaceDN w:val="1"/>
              <w:spacing w:line="227"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文珠、江尻、日置　地区</w:t>
            </w:r>
          </w:p>
        </w:tc>
      </w:tr>
      <w:tr>
        <w:trPr>
          <w:trHeight w:val="397" w:hRule="atLeast"/>
        </w:trPr>
        <w:tc>
          <w:tcPr>
            <w:tcW w:w="126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活動内容</w:t>
            </w:r>
          </w:p>
        </w:tc>
        <w:tc>
          <w:tcPr>
            <w:tcW w:w="7560" w:type="dxa"/>
            <w:gridSpan w:val="3"/>
            <w:vAlign w:val="center"/>
          </w:tcPr>
          <w:p>
            <w:pPr>
              <w:pStyle w:val="0"/>
              <w:autoSpaceDE w:val="1"/>
              <w:autoSpaceDN w:val="1"/>
              <w:ind w:firstLine="0" w:firstLineChars="0"/>
              <w:jc w:val="both"/>
              <w:rPr>
                <w:rFonts w:hint="default" w:ascii="ＭＳ 明朝" w:hAnsi="ＭＳ 明朝" w:eastAsia="ＭＳ 明朝"/>
                <w:sz w:val="20"/>
              </w:rPr>
            </w:pPr>
            <w:r>
              <w:rPr>
                <w:rFonts w:hint="eastAsia" w:ascii="ＭＳ 明朝" w:hAnsi="ＭＳ 明朝" w:eastAsia="ＭＳ 明朝"/>
                <w:sz w:val="20"/>
              </w:rPr>
              <w:t>床下や庭の泥出し、拭き掃除、室内の片付けなど</w:t>
            </w:r>
          </w:p>
        </w:tc>
      </w:tr>
    </w:tbl>
    <w:p>
      <w:pPr>
        <w:pStyle w:val="0"/>
        <w:ind w:firstLine="0" w:firstLineChars="0"/>
        <w:rPr>
          <w:rFonts w:hint="default" w:asciiTheme="minorEastAsia" w:hAnsiTheme="minorEastAsia" w:eastAsiaTheme="minorEastAsia"/>
          <w:sz w:val="20"/>
        </w:rPr>
      </w:pPr>
    </w:p>
    <w:p>
      <w:pPr>
        <w:pStyle w:val="0"/>
        <w:spacing w:before="160" w:beforeLines="50" w:beforeAutospacing="0"/>
        <w:ind w:firstLine="240" w:firstLineChars="100"/>
        <w:rPr>
          <w:rFonts w:hint="default" w:asciiTheme="minorEastAsia" w:hAnsiTheme="minorEastAsia" w:eastAsiaTheme="minorEastAsia"/>
        </w:rPr>
      </w:pPr>
      <w:r>
        <w:rPr>
          <w:rFonts w:hint="eastAsia" w:ascii="ＭＳ ゴシック" w:hAnsi="ＭＳ ゴシック" w:eastAsia="ＭＳ ゴシック"/>
        </w:rPr>
        <w:t>２　福祉サービスの状況</w:t>
      </w:r>
    </w:p>
    <w:p>
      <w:pPr>
        <w:pStyle w:val="0"/>
        <w:tabs>
          <w:tab w:val="left" w:leader="none" w:pos="210"/>
          <w:tab w:val="left" w:leader="none" w:pos="420"/>
        </w:tabs>
        <w:spacing w:before="160" w:beforeLines="50" w:beforeAutospacing="0" w:after="64" w:afterLines="20" w:afterAutospacing="0"/>
        <w:ind w:firstLine="240" w:firstLineChars="100"/>
        <w:rPr>
          <w:rFonts w:hint="default" w:asciiTheme="minorEastAsia" w:hAnsiTheme="minorEastAsia" w:eastAsiaTheme="minorEastAsia"/>
          <w:b w:val="1"/>
        </w:rPr>
      </w:pPr>
      <w:r>
        <w:rPr>
          <w:rFonts w:hint="eastAsia" w:ascii="ＭＳ ゴシック" w:hAnsi="ＭＳ ゴシック" w:eastAsia="ＭＳ ゴシック"/>
        </w:rPr>
        <w:t>（１）保育施設と教育施設の設置状況【平成</w:t>
      </w:r>
      <w:r>
        <w:rPr>
          <w:rFonts w:hint="eastAsia" w:ascii="ＭＳ ゴシック" w:hAnsi="ＭＳ ゴシック" w:eastAsia="ＭＳ ゴシック"/>
        </w:rPr>
        <w:t>30</w:t>
      </w:r>
      <w:r>
        <w:rPr>
          <w:rFonts w:hint="eastAsia" w:ascii="ＭＳ ゴシック" w:hAnsi="ＭＳ ゴシック" w:eastAsia="ＭＳ ゴシック"/>
        </w:rPr>
        <w:t>年４月時点】</w:t>
      </w:r>
    </w:p>
    <w:tbl>
      <w:tblPr>
        <w:tblStyle w:val="41"/>
        <w:tblW w:w="0" w:type="auto"/>
        <w:jc w:val="left"/>
        <w:tblInd w:w="108" w:type="dxa"/>
        <w:tblLayout w:type="fixed"/>
        <w:tblLook w:firstRow="1" w:lastRow="0" w:firstColumn="1" w:lastColumn="0" w:noHBand="0" w:noVBand="1" w:val="04A0"/>
      </w:tblPr>
      <w:tblGrid>
        <w:gridCol w:w="840"/>
        <w:gridCol w:w="1050"/>
        <w:gridCol w:w="1680"/>
        <w:gridCol w:w="630"/>
        <w:gridCol w:w="1470"/>
        <w:gridCol w:w="1050"/>
        <w:gridCol w:w="2100"/>
      </w:tblGrid>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地区名</w:t>
            </w:r>
          </w:p>
        </w:tc>
        <w:tc>
          <w:tcPr>
            <w:tcW w:w="105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区　分</w:t>
            </w:r>
          </w:p>
        </w:tc>
        <w:tc>
          <w:tcPr>
            <w:tcW w:w="168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施</w:t>
            </w:r>
            <w:r>
              <w:rPr>
                <w:rFonts w:hint="eastAsia" w:ascii="ＭＳ 明朝" w:hAnsi="ＭＳ 明朝" w:eastAsia="ＭＳ 明朝"/>
                <w:sz w:val="20"/>
              </w:rPr>
              <w:t xml:space="preserve"> </w:t>
            </w:r>
            <w:r>
              <w:rPr>
                <w:rFonts w:hint="eastAsia" w:ascii="ＭＳ 明朝" w:hAnsi="ＭＳ 明朝" w:eastAsia="ＭＳ 明朝"/>
                <w:sz w:val="20"/>
              </w:rPr>
              <w:t>設</w:t>
            </w:r>
            <w:r>
              <w:rPr>
                <w:rFonts w:hint="eastAsia" w:ascii="ＭＳ 明朝" w:hAnsi="ＭＳ 明朝" w:eastAsia="ＭＳ 明朝"/>
                <w:sz w:val="20"/>
              </w:rPr>
              <w:t xml:space="preserve"> </w:t>
            </w:r>
            <w:r>
              <w:rPr>
                <w:rFonts w:hint="eastAsia" w:ascii="ＭＳ 明朝" w:hAnsi="ＭＳ 明朝" w:eastAsia="ＭＳ 明朝"/>
                <w:sz w:val="20"/>
              </w:rPr>
              <w:t>名</w:t>
            </w:r>
          </w:p>
        </w:tc>
        <w:tc>
          <w:tcPr>
            <w:tcW w:w="63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公私</w:t>
            </w:r>
          </w:p>
        </w:tc>
        <w:tc>
          <w:tcPr>
            <w:tcW w:w="147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認可年月</w:t>
            </w:r>
          </w:p>
        </w:tc>
        <w:tc>
          <w:tcPr>
            <w:tcW w:w="105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定員</w:t>
            </w:r>
            <w:r>
              <w:rPr>
                <w:rFonts w:hint="eastAsia" w:ascii="ＭＳ 明朝" w:hAnsi="ＭＳ 明朝" w:eastAsia="ＭＳ 明朝"/>
                <w:sz w:val="20"/>
              </w:rPr>
              <w:t>(</w:t>
            </w:r>
            <w:r>
              <w:rPr>
                <w:rFonts w:hint="eastAsia" w:ascii="ＭＳ 明朝" w:hAnsi="ＭＳ 明朝" w:eastAsia="ＭＳ 明朝"/>
                <w:sz w:val="20"/>
              </w:rPr>
              <w:t>人</w:t>
            </w:r>
            <w:r>
              <w:rPr>
                <w:rFonts w:hint="eastAsia" w:ascii="ＭＳ 明朝" w:hAnsi="ＭＳ 明朝" w:eastAsia="ＭＳ 明朝"/>
                <w:sz w:val="20"/>
              </w:rPr>
              <w:t>)</w:t>
            </w:r>
          </w:p>
        </w:tc>
        <w:tc>
          <w:tcPr>
            <w:tcW w:w="210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摘　　　要</w:t>
            </w: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幼稚園</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宮津幼稚園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大正</w:t>
            </w:r>
            <w:r>
              <w:rPr>
                <w:rFonts w:hint="eastAsia" w:ascii="ＭＳ 明朝" w:hAnsi="ＭＳ 明朝" w:eastAsia="ＭＳ 明朝"/>
                <w:sz w:val="20"/>
              </w:rPr>
              <w:t>14</w:t>
            </w:r>
            <w:r>
              <w:rPr>
                <w:rFonts w:hint="eastAsia" w:ascii="ＭＳ 明朝" w:hAnsi="ＭＳ 明朝" w:eastAsia="ＭＳ 明朝"/>
                <w:sz w:val="20"/>
              </w:rPr>
              <w:t>年※</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90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幼稚園</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宮津暁星幼稚園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11</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120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亀ヶ丘保育園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18</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50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みずほ保育園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50</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70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たんぽぽ保育園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55</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60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吉津保育園分園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29</w:t>
            </w:r>
            <w:r>
              <w:rPr>
                <w:rFonts w:hint="eastAsia" w:ascii="ＭＳ 明朝" w:hAnsi="ＭＳ 明朝" w:eastAsia="ＭＳ 明朝"/>
                <w:sz w:val="20"/>
              </w:rPr>
              <w:t>年９月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c>
          <w:tcPr>
            <w:tcW w:w="2100" w:type="dxa"/>
            <w:vAlign w:val="top"/>
          </w:tcPr>
          <w:p>
            <w:pPr>
              <w:pStyle w:val="0"/>
              <w:ind w:firstLine="0" w:firstLineChars="0"/>
              <w:rPr>
                <w:rFonts w:hint="default" w:ascii="ＭＳ 明朝" w:hAnsi="ＭＳ 明朝" w:eastAsia="ＭＳ 明朝"/>
                <w:sz w:val="20"/>
              </w:rPr>
            </w:pPr>
          </w:p>
        </w:tc>
      </w:tr>
      <w:tr>
        <w:trPr>
          <w:trHeight w:val="624"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1050" w:type="dxa"/>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認可外</w:t>
            </w:r>
          </w:p>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保育施設</w:t>
            </w:r>
          </w:p>
        </w:tc>
        <w:tc>
          <w:tcPr>
            <w:tcW w:w="168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キッズスクール</w:t>
            </w:r>
          </w:p>
        </w:tc>
        <w:tc>
          <w:tcPr>
            <w:tcW w:w="63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25</w:t>
            </w:r>
            <w:r>
              <w:rPr>
                <w:rFonts w:hint="eastAsia" w:ascii="ＭＳ 明朝" w:hAnsi="ＭＳ 明朝" w:eastAsia="ＭＳ 明朝"/>
                <w:sz w:val="20"/>
              </w:rPr>
              <w:t>年４月</w:t>
            </w:r>
          </w:p>
        </w:tc>
        <w:tc>
          <w:tcPr>
            <w:tcW w:w="105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35</w:t>
            </w:r>
          </w:p>
        </w:tc>
        <w:tc>
          <w:tcPr>
            <w:tcW w:w="2100" w:type="dxa"/>
            <w:vAlign w:val="center"/>
          </w:tcPr>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対象：２～５歳児</w:t>
            </w:r>
          </w:p>
          <w:p>
            <w:pPr>
              <w:pStyle w:val="0"/>
              <w:spacing w:line="240" w:lineRule="exact"/>
              <w:ind w:firstLine="600" w:firstLineChars="300"/>
              <w:jc w:val="both"/>
              <w:rPr>
                <w:rFonts w:hint="default" w:ascii="ＭＳ 明朝" w:hAnsi="ＭＳ 明朝" w:eastAsia="ＭＳ 明朝"/>
                <w:sz w:val="20"/>
              </w:rPr>
            </w:pPr>
            <w:r>
              <w:rPr>
                <w:rFonts w:hint="eastAsia" w:ascii="ＭＳ 明朝" w:hAnsi="ＭＳ 明朝" w:eastAsia="ＭＳ 明朝"/>
                <w:sz w:val="20"/>
              </w:rPr>
              <w:t>学童</w:t>
            </w:r>
          </w:p>
        </w:tc>
      </w:tr>
    </w:tbl>
    <w:p>
      <w:pPr>
        <w:pStyle w:val="0"/>
        <w:spacing w:after="64" w:afterLines="20" w:afterAutospacing="0" w:line="100" w:lineRule="exact"/>
        <w:rPr>
          <w:rFonts w:hint="default"/>
        </w:rPr>
      </w:pPr>
    </w:p>
    <w:tbl>
      <w:tblPr>
        <w:tblStyle w:val="41"/>
        <w:tblW w:w="0" w:type="auto"/>
        <w:jc w:val="left"/>
        <w:tblInd w:w="108" w:type="dxa"/>
        <w:tblLayout w:type="fixed"/>
        <w:tblLook w:firstRow="1" w:lastRow="0" w:firstColumn="1" w:lastColumn="0" w:noHBand="0" w:noVBand="1" w:val="04A0"/>
      </w:tblPr>
      <w:tblGrid>
        <w:gridCol w:w="840"/>
        <w:gridCol w:w="1050"/>
        <w:gridCol w:w="1680"/>
        <w:gridCol w:w="630"/>
        <w:gridCol w:w="1470"/>
        <w:gridCol w:w="1050"/>
        <w:gridCol w:w="2100"/>
      </w:tblGrid>
      <w:tr>
        <w:trPr>
          <w:trHeight w:val="397" w:hRule="atLeast"/>
        </w:trPr>
        <w:tc>
          <w:tcPr>
            <w:tcW w:w="840" w:type="dxa"/>
            <w:shd w:val="clear" w:color="auto" w:themeFill="background1" w:themeFillTint="FF" w:themeFillShade="D9"/>
            <w:vAlign w:val="center"/>
          </w:tcPr>
          <w:p>
            <w:pPr>
              <w:pStyle w:val="0"/>
              <w:tabs>
                <w:tab w:val="left" w:leader="none" w:pos="102"/>
              </w:tabs>
              <w:ind w:firstLine="0" w:firstLineChars="0"/>
              <w:jc w:val="center"/>
              <w:rPr>
                <w:rFonts w:hint="default" w:ascii="ＭＳ 明朝" w:hAnsi="ＭＳ 明朝" w:eastAsia="ＭＳ 明朝"/>
                <w:sz w:val="20"/>
              </w:rPr>
            </w:pPr>
            <w:r>
              <w:rPr>
                <w:rFonts w:hint="eastAsia" w:ascii="ＭＳ 明朝" w:hAnsi="ＭＳ 明朝" w:eastAsia="ＭＳ 明朝"/>
                <w:sz w:val="20"/>
              </w:rPr>
              <w:t>地区名</w:t>
            </w:r>
          </w:p>
        </w:tc>
        <w:tc>
          <w:tcPr>
            <w:tcW w:w="105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区　分</w:t>
            </w:r>
          </w:p>
        </w:tc>
        <w:tc>
          <w:tcPr>
            <w:tcW w:w="168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施</w:t>
            </w:r>
            <w:r>
              <w:rPr>
                <w:rFonts w:hint="eastAsia" w:ascii="ＭＳ 明朝" w:hAnsi="ＭＳ 明朝" w:eastAsia="ＭＳ 明朝"/>
                <w:sz w:val="20"/>
              </w:rPr>
              <w:t xml:space="preserve"> </w:t>
            </w:r>
            <w:r>
              <w:rPr>
                <w:rFonts w:hint="eastAsia" w:ascii="ＭＳ 明朝" w:hAnsi="ＭＳ 明朝" w:eastAsia="ＭＳ 明朝"/>
                <w:sz w:val="20"/>
              </w:rPr>
              <w:t>設</w:t>
            </w:r>
            <w:r>
              <w:rPr>
                <w:rFonts w:hint="eastAsia" w:ascii="ＭＳ 明朝" w:hAnsi="ＭＳ 明朝" w:eastAsia="ＭＳ 明朝"/>
                <w:sz w:val="20"/>
              </w:rPr>
              <w:t xml:space="preserve"> </w:t>
            </w:r>
            <w:r>
              <w:rPr>
                <w:rFonts w:hint="eastAsia" w:ascii="ＭＳ 明朝" w:hAnsi="ＭＳ 明朝" w:eastAsia="ＭＳ 明朝"/>
                <w:sz w:val="20"/>
              </w:rPr>
              <w:t>名</w:t>
            </w:r>
          </w:p>
        </w:tc>
        <w:tc>
          <w:tcPr>
            <w:tcW w:w="63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公私</w:t>
            </w:r>
          </w:p>
        </w:tc>
        <w:tc>
          <w:tcPr>
            <w:tcW w:w="147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認可年月</w:t>
            </w:r>
          </w:p>
        </w:tc>
        <w:tc>
          <w:tcPr>
            <w:tcW w:w="105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定員</w:t>
            </w:r>
            <w:r>
              <w:rPr>
                <w:rFonts w:hint="eastAsia" w:ascii="ＭＳ 明朝" w:hAnsi="ＭＳ 明朝" w:eastAsia="ＭＳ 明朝"/>
                <w:sz w:val="20"/>
              </w:rPr>
              <w:t>(</w:t>
            </w:r>
            <w:r>
              <w:rPr>
                <w:rFonts w:hint="eastAsia" w:ascii="ＭＳ 明朝" w:hAnsi="ＭＳ 明朝" w:eastAsia="ＭＳ 明朝"/>
                <w:sz w:val="20"/>
              </w:rPr>
              <w:t>人</w:t>
            </w:r>
            <w:r>
              <w:rPr>
                <w:rFonts w:hint="eastAsia" w:ascii="ＭＳ 明朝" w:hAnsi="ＭＳ 明朝" w:eastAsia="ＭＳ 明朝"/>
                <w:sz w:val="20"/>
              </w:rPr>
              <w:t>)</w:t>
            </w:r>
          </w:p>
        </w:tc>
        <w:tc>
          <w:tcPr>
            <w:tcW w:w="210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摘　　　要</w:t>
            </w: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上宮津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上宮津保育所</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27</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c>
          <w:tcPr>
            <w:tcW w:w="2100" w:type="dxa"/>
            <w:vAlign w:val="top"/>
          </w:tcPr>
          <w:p>
            <w:pPr>
              <w:pStyle w:val="0"/>
              <w:rPr>
                <w:rFonts w:hint="default"/>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栗田</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幼稚園</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栗田幼稚園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25</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105</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由良</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幼稚園</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由良幼稚園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昭和７年４月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70</w:t>
            </w:r>
          </w:p>
        </w:tc>
        <w:tc>
          <w:tcPr>
            <w:tcW w:w="210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休園中（平成</w:t>
            </w:r>
            <w:r>
              <w:rPr>
                <w:rFonts w:hint="eastAsia" w:ascii="ＭＳ 明朝" w:hAnsi="ＭＳ 明朝" w:eastAsia="ＭＳ 明朝"/>
                <w:sz w:val="20"/>
              </w:rPr>
              <w:t>25</w:t>
            </w:r>
            <w:r>
              <w:rPr>
                <w:rFonts w:hint="eastAsia" w:ascii="ＭＳ 明朝" w:hAnsi="ＭＳ 明朝" w:eastAsia="ＭＳ 明朝"/>
                <w:sz w:val="20"/>
              </w:rPr>
              <w:t>年～）</w:t>
            </w: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吉津</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吉津保育園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20</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50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府中</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こども園</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府中子ども園</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私立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平成</w:t>
            </w:r>
            <w:r>
              <w:rPr>
                <w:rFonts w:hint="eastAsia" w:ascii="ＭＳ 明朝" w:hAnsi="ＭＳ 明朝" w:eastAsia="ＭＳ 明朝"/>
                <w:sz w:val="20"/>
              </w:rPr>
              <w:t>28</w:t>
            </w:r>
            <w:r>
              <w:rPr>
                <w:rFonts w:hint="eastAsia" w:ascii="ＭＳ 明朝" w:hAnsi="ＭＳ 明朝" w:eastAsia="ＭＳ 明朝"/>
                <w:sz w:val="20"/>
              </w:rPr>
              <w:t>年４月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50</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日置</w:t>
            </w:r>
          </w:p>
        </w:tc>
        <w:tc>
          <w:tcPr>
            <w:tcW w:w="10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日置保育所</w:t>
            </w:r>
          </w:p>
        </w:tc>
        <w:tc>
          <w:tcPr>
            <w:tcW w:w="63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54</w:t>
            </w:r>
            <w:r>
              <w:rPr>
                <w:rFonts w:hint="eastAsia" w:ascii="ＭＳ 明朝" w:hAnsi="ＭＳ 明朝" w:eastAsia="ＭＳ 明朝"/>
                <w:sz w:val="20"/>
              </w:rPr>
              <w:t>年４月</w:t>
            </w:r>
          </w:p>
        </w:tc>
        <w:tc>
          <w:tcPr>
            <w:tcW w:w="10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c>
          <w:tcPr>
            <w:tcW w:w="210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default" w:ascii="ＭＳ 明朝" w:hAnsi="ＭＳ 明朝" w:eastAsia="ＭＳ 明朝"/>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世屋</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c>
          <w:tcPr>
            <w:tcW w:w="168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c>
          <w:tcPr>
            <w:tcW w:w="63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c>
          <w:tcPr>
            <w:tcW w:w="147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c>
          <w:tcPr>
            <w:tcW w:w="210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養老</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養老保育所</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42</w:t>
            </w:r>
            <w:r>
              <w:rPr>
                <w:rFonts w:hint="eastAsia" w:ascii="ＭＳ 明朝" w:hAnsi="ＭＳ 明朝" w:eastAsia="ＭＳ 明朝"/>
                <w:sz w:val="20"/>
              </w:rPr>
              <w:t>年５月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45</w:t>
            </w:r>
          </w:p>
        </w:tc>
        <w:tc>
          <w:tcPr>
            <w:tcW w:w="2100" w:type="dxa"/>
            <w:vAlign w:val="top"/>
          </w:tcPr>
          <w:p>
            <w:pPr>
              <w:pStyle w:val="0"/>
              <w:ind w:firstLine="0" w:firstLineChars="0"/>
              <w:rPr>
                <w:rFonts w:hint="default" w:ascii="ＭＳ 明朝" w:hAnsi="ＭＳ 明朝" w:eastAsia="ＭＳ 明朝"/>
                <w:sz w:val="20"/>
              </w:rPr>
            </w:pPr>
          </w:p>
        </w:tc>
      </w:tr>
      <w:tr>
        <w:trPr>
          <w:trHeight w:val="397" w:hRule="atLeast"/>
        </w:trPr>
        <w:tc>
          <w:tcPr>
            <w:tcW w:w="840" w:type="dxa"/>
            <w:shd w:val="clear" w:color="auto" w:themeFill="background1" w:themeFillTint="FF" w:themeFillShade="D9"/>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日ヶ谷</w:t>
            </w:r>
          </w:p>
        </w:tc>
        <w:tc>
          <w:tcPr>
            <w:tcW w:w="1050" w:type="dxa"/>
            <w:vAlign w:val="top"/>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保育所</w:t>
            </w:r>
          </w:p>
        </w:tc>
        <w:tc>
          <w:tcPr>
            <w:tcW w:w="168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日ヶ谷保育所</w:t>
            </w:r>
          </w:p>
        </w:tc>
        <w:tc>
          <w:tcPr>
            <w:tcW w:w="63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公立</w:t>
            </w:r>
          </w:p>
        </w:tc>
        <w:tc>
          <w:tcPr>
            <w:tcW w:w="147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昭和</w:t>
            </w:r>
            <w:r>
              <w:rPr>
                <w:rFonts w:hint="eastAsia" w:ascii="ＭＳ 明朝" w:hAnsi="ＭＳ 明朝" w:eastAsia="ＭＳ 明朝"/>
                <w:sz w:val="20"/>
              </w:rPr>
              <w:t>28</w:t>
            </w:r>
            <w:r>
              <w:rPr>
                <w:rFonts w:hint="eastAsia" w:ascii="ＭＳ 明朝" w:hAnsi="ＭＳ 明朝" w:eastAsia="ＭＳ 明朝"/>
                <w:sz w:val="20"/>
              </w:rPr>
              <w:t>年</w:t>
            </w:r>
            <w:r>
              <w:rPr>
                <w:rFonts w:hint="eastAsia" w:ascii="ＭＳ 明朝" w:hAnsi="ＭＳ 明朝" w:eastAsia="ＭＳ 明朝"/>
                <w:sz w:val="20"/>
              </w:rPr>
              <w:t>10</w:t>
            </w:r>
            <w:r>
              <w:rPr>
                <w:rFonts w:hint="eastAsia" w:ascii="ＭＳ 明朝" w:hAnsi="ＭＳ 明朝" w:eastAsia="ＭＳ 明朝"/>
                <w:sz w:val="20"/>
              </w:rPr>
              <w:t>月</w:t>
            </w:r>
          </w:p>
        </w:tc>
        <w:tc>
          <w:tcPr>
            <w:tcW w:w="1050" w:type="dxa"/>
            <w:vAlign w:val="top"/>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30</w:t>
            </w:r>
          </w:p>
        </w:tc>
        <w:tc>
          <w:tcPr>
            <w:tcW w:w="2100" w:type="dxa"/>
            <w:vAlign w:val="top"/>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休所中（平成元年～）</w:t>
            </w:r>
          </w:p>
        </w:tc>
      </w:tr>
    </w:tbl>
    <w:p>
      <w:pPr>
        <w:pStyle w:val="0"/>
        <w:ind w:firstLine="0" w:firstLineChars="0"/>
        <w:rPr>
          <w:rFonts w:hint="default" w:ascii="ＭＳ 明朝" w:hAnsi="ＭＳ 明朝" w:eastAsia="ＭＳ 明朝"/>
          <w:sz w:val="20"/>
        </w:rPr>
      </w:pPr>
      <w:r>
        <w:rPr>
          <w:rFonts w:hint="eastAsia"/>
        </w:rPr>
        <w:t xml:space="preserve"> </w:t>
      </w:r>
      <w:r>
        <w:rPr>
          <w:rFonts w:hint="eastAsia" w:ascii="ＭＳ 明朝" w:hAnsi="ＭＳ 明朝" w:eastAsia="ＭＳ 明朝"/>
          <w:sz w:val="20"/>
        </w:rPr>
        <w:t>※宮津幼稚園は、大正４年に宮津町営として認可、宮津尋常高等小学校の校舎を借用して開園。</w:t>
      </w:r>
    </w:p>
    <w:p>
      <w:pPr>
        <w:pStyle w:val="0"/>
        <w:tabs>
          <w:tab w:val="left" w:leader="none" w:pos="8400"/>
        </w:tabs>
        <w:spacing w:before="160" w:beforeLines="50" w:beforeAutospacing="0" w:after="64" w:afterLines="20" w:afterAutospacing="0"/>
        <w:ind w:firstLine="240" w:firstLineChars="100"/>
        <w:jc w:val="both"/>
        <w:rPr>
          <w:rFonts w:hint="default" w:asciiTheme="minorEastAsia" w:hAnsiTheme="minorEastAsia" w:eastAsiaTheme="minorEastAsia"/>
          <w:b w:val="1"/>
          <w:sz w:val="21"/>
        </w:rPr>
      </w:pPr>
      <w:r>
        <w:rPr>
          <w:rFonts w:hint="eastAsia" w:ascii="ＭＳ ゴシック" w:hAnsi="ＭＳ ゴシック" w:eastAsia="ＭＳ ゴシック"/>
        </w:rPr>
        <w:t>（２）地域子育て支援施設【平成</w:t>
      </w:r>
      <w:r>
        <w:rPr>
          <w:rFonts w:hint="eastAsia" w:ascii="ＭＳ ゴシック" w:hAnsi="ＭＳ ゴシック" w:eastAsia="ＭＳ ゴシック"/>
        </w:rPr>
        <w:t>30</w:t>
      </w:r>
      <w:r>
        <w:rPr>
          <w:rFonts w:hint="eastAsia" w:ascii="ＭＳ ゴシック" w:hAnsi="ＭＳ ゴシック" w:eastAsia="ＭＳ ゴシック"/>
        </w:rPr>
        <w:t>年４月時点】　　　　　　　</w:t>
      </w:r>
      <w:r>
        <w:rPr>
          <w:rFonts w:hint="eastAsia" w:ascii="ＭＳ ゴシック" w:hAnsi="ＭＳ ゴシック" w:eastAsia="ＭＳ ゴシック"/>
        </w:rPr>
        <w:t xml:space="preserve"> </w:t>
      </w:r>
      <w:r>
        <w:rPr>
          <w:rFonts w:hint="eastAsia" w:ascii="ＭＳ ゴシック" w:hAnsi="ＭＳ ゴシック" w:eastAsia="ＭＳ ゴシック"/>
        </w:rPr>
        <w:t>　</w:t>
      </w:r>
      <w:r>
        <w:rPr>
          <w:rFonts w:hint="eastAsia" w:ascii="ＭＳ 明朝" w:hAnsi="ＭＳ 明朝" w:eastAsia="ＭＳ 明朝"/>
          <w:sz w:val="20"/>
        </w:rPr>
        <w:t>（単位：人）</w:t>
      </w:r>
    </w:p>
    <w:tbl>
      <w:tblPr>
        <w:tblStyle w:val="41"/>
        <w:tblW w:w="0" w:type="auto"/>
        <w:jc w:val="left"/>
        <w:tblInd w:w="108" w:type="dxa"/>
        <w:tblLayout w:type="fixed"/>
        <w:tblLook w:firstRow="1" w:lastRow="0" w:firstColumn="1" w:lastColumn="0" w:noHBand="0" w:noVBand="1" w:val="04A0"/>
      </w:tblPr>
      <w:tblGrid>
        <w:gridCol w:w="840"/>
        <w:gridCol w:w="2100"/>
        <w:gridCol w:w="3150"/>
        <w:gridCol w:w="1680"/>
        <w:gridCol w:w="1050"/>
      </w:tblGrid>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地区名</w:t>
            </w:r>
          </w:p>
        </w:tc>
        <w:tc>
          <w:tcPr>
            <w:tcW w:w="210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区　　　分</w:t>
            </w:r>
          </w:p>
        </w:tc>
        <w:tc>
          <w:tcPr>
            <w:tcW w:w="315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施　　　設　　　名</w:t>
            </w:r>
          </w:p>
        </w:tc>
        <w:tc>
          <w:tcPr>
            <w:tcW w:w="168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運　　営</w:t>
            </w:r>
          </w:p>
        </w:tc>
        <w:tc>
          <w:tcPr>
            <w:tcW w:w="105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定員</w:t>
            </w:r>
            <w:r>
              <w:rPr>
                <w:rFonts w:hint="eastAsia" w:ascii="ＭＳ 明朝" w:hAnsi="ＭＳ 明朝" w:eastAsia="ＭＳ 明朝"/>
                <w:sz w:val="20"/>
              </w:rPr>
              <w:t>(</w:t>
            </w:r>
            <w:r>
              <w:rPr>
                <w:rFonts w:hint="eastAsia" w:ascii="ＭＳ 明朝" w:hAnsi="ＭＳ 明朝" w:eastAsia="ＭＳ 明朝"/>
                <w:sz w:val="20"/>
              </w:rPr>
              <w:t>人</w:t>
            </w:r>
            <w:r>
              <w:rPr>
                <w:rFonts w:hint="eastAsia" w:ascii="ＭＳ 明朝" w:hAnsi="ＭＳ 明朝" w:eastAsia="ＭＳ 明朝"/>
                <w:sz w:val="20"/>
              </w:rPr>
              <w:t>)</w:t>
            </w:r>
          </w:p>
        </w:tc>
      </w:tr>
      <w:tr>
        <w:trPr>
          <w:trHeight w:val="624"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210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子育て支援センター</w:t>
            </w:r>
          </w:p>
        </w:tc>
        <w:tc>
          <w:tcPr>
            <w:tcW w:w="3150" w:type="dxa"/>
            <w:vAlign w:val="center"/>
          </w:tcPr>
          <w:p>
            <w:pPr>
              <w:pStyle w:val="0"/>
              <w:spacing w:line="26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宮津市子育て支援センター</w:t>
            </w:r>
          </w:p>
          <w:p>
            <w:pPr>
              <w:pStyle w:val="0"/>
              <w:spacing w:line="26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にっこりあ</w:t>
            </w:r>
          </w:p>
        </w:tc>
        <w:tc>
          <w:tcPr>
            <w:tcW w:w="1680" w:type="dxa"/>
            <w:vAlign w:val="center"/>
          </w:tcPr>
          <w:p>
            <w:pPr>
              <w:pStyle w:val="0"/>
              <w:ind w:firstLine="0" w:firstLineChars="0"/>
              <w:jc w:val="both"/>
              <w:rPr>
                <w:rFonts w:hint="default" w:ascii="ＭＳ 明朝" w:hAnsi="ＭＳ 明朝" w:eastAsia="ＭＳ 明朝"/>
                <w:sz w:val="20"/>
                <w:u w:val="single" w:color="auto"/>
              </w:rPr>
            </w:pPr>
            <w:r>
              <w:rPr>
                <w:rFonts w:hint="eastAsia" w:ascii="ＭＳ 明朝" w:hAnsi="ＭＳ 明朝" w:eastAsia="ＭＳ 明朝"/>
                <w:sz w:val="20"/>
              </w:rPr>
              <w:t>宮津市委託事業</w:t>
            </w:r>
          </w:p>
        </w:tc>
        <w:tc>
          <w:tcPr>
            <w:tcW w:w="1050" w:type="dxa"/>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w:t>
            </w:r>
          </w:p>
        </w:tc>
      </w:tr>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宮津</w:t>
            </w:r>
          </w:p>
        </w:tc>
        <w:tc>
          <w:tcPr>
            <w:tcW w:w="210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放課後児童クラブ</w:t>
            </w:r>
          </w:p>
        </w:tc>
        <w:tc>
          <w:tcPr>
            <w:tcW w:w="315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宮津のびのび放課後児童クラブ</w:t>
            </w:r>
          </w:p>
        </w:tc>
        <w:tc>
          <w:tcPr>
            <w:tcW w:w="168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市の直営</w:t>
            </w:r>
          </w:p>
        </w:tc>
        <w:tc>
          <w:tcPr>
            <w:tcW w:w="105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112</w:t>
            </w:r>
          </w:p>
        </w:tc>
      </w:tr>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吉津</w:t>
            </w:r>
          </w:p>
        </w:tc>
        <w:tc>
          <w:tcPr>
            <w:tcW w:w="210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放課後児童クラブ</w:t>
            </w:r>
          </w:p>
        </w:tc>
        <w:tc>
          <w:tcPr>
            <w:tcW w:w="315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吉津のびのび放課後児童クラブ</w:t>
            </w:r>
          </w:p>
        </w:tc>
        <w:tc>
          <w:tcPr>
            <w:tcW w:w="168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市の直営</w:t>
            </w:r>
          </w:p>
        </w:tc>
        <w:tc>
          <w:tcPr>
            <w:tcW w:w="105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r>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由良</w:t>
            </w:r>
          </w:p>
        </w:tc>
        <w:tc>
          <w:tcPr>
            <w:tcW w:w="210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放課後児童クラブ</w:t>
            </w:r>
          </w:p>
        </w:tc>
        <w:tc>
          <w:tcPr>
            <w:tcW w:w="315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由良浜っこ児童クラブ</w:t>
            </w:r>
          </w:p>
        </w:tc>
        <w:tc>
          <w:tcPr>
            <w:tcW w:w="168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地域運営</w:t>
            </w:r>
          </w:p>
        </w:tc>
        <w:tc>
          <w:tcPr>
            <w:tcW w:w="105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15</w:t>
            </w:r>
          </w:p>
        </w:tc>
      </w:tr>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府中</w:t>
            </w:r>
          </w:p>
        </w:tc>
        <w:tc>
          <w:tcPr>
            <w:tcW w:w="210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放課後児童クラブ</w:t>
            </w:r>
          </w:p>
        </w:tc>
        <w:tc>
          <w:tcPr>
            <w:tcW w:w="315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府中放課後クラブ</w:t>
            </w:r>
          </w:p>
        </w:tc>
        <w:tc>
          <w:tcPr>
            <w:tcW w:w="168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地域運営</w:t>
            </w:r>
          </w:p>
        </w:tc>
        <w:tc>
          <w:tcPr>
            <w:tcW w:w="105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30</w:t>
            </w:r>
          </w:p>
        </w:tc>
      </w:tr>
      <w:tr>
        <w:trPr>
          <w:trHeight w:val="397" w:hRule="atLeast"/>
        </w:trPr>
        <w:tc>
          <w:tcPr>
            <w:tcW w:w="84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養老</w:t>
            </w:r>
          </w:p>
        </w:tc>
        <w:tc>
          <w:tcPr>
            <w:tcW w:w="210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放課後児童クラブ</w:t>
            </w:r>
          </w:p>
        </w:tc>
        <w:tc>
          <w:tcPr>
            <w:tcW w:w="315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養老わいわいクラブ</w:t>
            </w:r>
          </w:p>
        </w:tc>
        <w:tc>
          <w:tcPr>
            <w:tcW w:w="1680" w:type="dxa"/>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地域運営</w:t>
            </w:r>
          </w:p>
        </w:tc>
        <w:tc>
          <w:tcPr>
            <w:tcW w:w="1050" w:type="dxa"/>
            <w:vAlign w:val="center"/>
          </w:tcPr>
          <w:p>
            <w:pPr>
              <w:pStyle w:val="0"/>
              <w:ind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r>
    </w:tbl>
    <w:p>
      <w:pPr>
        <w:pStyle w:val="0"/>
        <w:ind w:firstLine="0" w:firstLineChars="0"/>
        <w:rPr>
          <w:rFonts w:hint="default" w:asciiTheme="minorEastAsia" w:hAnsiTheme="minorEastAsia" w:eastAsiaTheme="minorEastAsia"/>
          <w:b w:val="1"/>
          <w:sz w:val="21"/>
        </w:rPr>
      </w:pPr>
      <w:r>
        <w:rPr>
          <w:rFonts w:hint="eastAsia" w:asciiTheme="minorEastAsia" w:hAnsiTheme="minorEastAsia" w:eastAsiaTheme="minorEastAsia"/>
        </w:rPr>
        <w:t>　</w:t>
      </w:r>
    </w:p>
    <w:p>
      <w:pPr>
        <w:pStyle w:val="0"/>
        <w:ind w:firstLine="240" w:firstLineChars="100"/>
        <w:rPr>
          <w:rFonts w:hint="default" w:asciiTheme="minorEastAsia" w:hAnsiTheme="minorEastAsia" w:eastAsiaTheme="minorEastAsia"/>
          <w:b w:val="1"/>
          <w:sz w:val="21"/>
        </w:rPr>
      </w:pPr>
      <w:r>
        <w:rPr>
          <w:rFonts w:hint="eastAsia" w:ascii="ＭＳ ゴシック" w:hAnsi="ＭＳ ゴシック" w:eastAsia="ＭＳ ゴシック"/>
        </w:rPr>
        <w:t>（３）介護サービス提供事業所の状況【平成</w:t>
      </w:r>
      <w:r>
        <w:rPr>
          <w:rFonts w:hint="eastAsia" w:ascii="ＭＳ ゴシック" w:hAnsi="ＭＳ ゴシック" w:eastAsia="ＭＳ ゴシック"/>
        </w:rPr>
        <w:t>30</w:t>
      </w:r>
      <w:r>
        <w:rPr>
          <w:rFonts w:hint="eastAsia" w:ascii="ＭＳ ゴシック" w:hAnsi="ＭＳ ゴシック" w:eastAsia="ＭＳ ゴシック"/>
        </w:rPr>
        <w:t>年</w:t>
      </w:r>
      <w:r>
        <w:rPr>
          <w:rFonts w:hint="eastAsia" w:ascii="ＭＳ ゴシック" w:hAnsi="ＭＳ ゴシック" w:eastAsia="ＭＳ ゴシック"/>
        </w:rPr>
        <w:t>12</w:t>
      </w:r>
      <w:r>
        <w:rPr>
          <w:rFonts w:hint="eastAsia" w:ascii="ＭＳ ゴシック" w:hAnsi="ＭＳ ゴシック" w:eastAsia="ＭＳ ゴシック"/>
        </w:rPr>
        <w:t>月時点】</w:t>
      </w:r>
    </w:p>
    <w:p>
      <w:pPr>
        <w:pStyle w:val="0"/>
        <w:spacing w:before="32" w:beforeLines="10" w:beforeAutospacing="0" w:after="64" w:afterLines="20" w:afterAutospacing="0"/>
        <w:ind w:firstLine="0" w:firstLineChars="0"/>
        <w:rPr>
          <w:rFonts w:hint="default" w:asciiTheme="minorEastAsia" w:hAnsiTheme="minorEastAsia" w:eastAsiaTheme="minorEastAsia"/>
          <w:sz w:val="21"/>
        </w:rPr>
      </w:pPr>
      <w:r>
        <w:rPr>
          <w:rFonts w:hint="eastAsia" w:asciiTheme="minorEastAsia" w:hAnsiTheme="minorEastAsia" w:eastAsiaTheme="minorEastAsia"/>
          <w:sz w:val="21"/>
        </w:rPr>
        <w:t>　</w:t>
      </w:r>
      <w:r>
        <w:rPr>
          <w:rFonts w:hint="eastAsia" w:ascii="ＭＳ ゴシック" w:hAnsi="ＭＳ ゴシック" w:eastAsia="ＭＳ ゴシック"/>
        </w:rPr>
        <w:t>■施設サービス</w:t>
      </w:r>
      <w:r>
        <w:rPr>
          <w:rFonts w:hint="eastAsia" w:asciiTheme="minorEastAsia" w:hAnsiTheme="minorEastAsia" w:eastAsiaTheme="minorEastAsia"/>
          <w:sz w:val="21"/>
        </w:rPr>
        <w:t>　　　　　　　　　　　　　　　　　　　　　　　　　　　</w:t>
      </w:r>
      <w:r>
        <w:rPr>
          <w:rFonts w:hint="eastAsia" w:ascii="ＭＳ 明朝" w:hAnsi="ＭＳ 明朝" w:eastAsia="ＭＳ 明朝"/>
          <w:sz w:val="20"/>
        </w:rPr>
        <w:t>（単位：人）</w:t>
      </w:r>
    </w:p>
    <w:tbl>
      <w:tblPr>
        <w:tblStyle w:val="11"/>
        <w:tblpPr w:leftFromText="0" w:rightFromText="0" w:topFromText="0" w:bottomFromText="0" w:vertAnchor="text" w:horzAnchor="margin" w:tblpX="100" w:tblpY="8"/>
        <w:tblOverlap w:val="never"/>
        <w:tblW w:w="8820" w:type="dxa"/>
        <w:tblLayout w:type="fixed"/>
        <w:tblCellMar>
          <w:left w:w="99" w:type="dxa"/>
          <w:right w:w="99" w:type="dxa"/>
        </w:tblCellMar>
        <w:tblLook w:firstRow="1" w:lastRow="0" w:firstColumn="1" w:lastColumn="0" w:noHBand="0" w:noVBand="1" w:val="04A0"/>
      </w:tblPr>
      <w:tblGrid>
        <w:gridCol w:w="2520"/>
        <w:gridCol w:w="4830"/>
        <w:gridCol w:w="1470"/>
      </w:tblGrid>
      <w:tr>
        <w:trPr>
          <w:trHeight w:val="397" w:hRule="atLeast"/>
        </w:trPr>
        <w:tc>
          <w:tcPr>
            <w:tcW w:w="2520" w:type="dxa"/>
            <w:tcBorders>
              <w:top w:val="single" w:color="auto" w:sz="4" w:space="0"/>
              <w:left w:val="single" w:color="auto" w:sz="4" w:space="0"/>
              <w:bottom w:val="single" w:color="auto" w:sz="4" w:space="0"/>
              <w:right w:val="nil"/>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ＭＳ 明朝" w:hAnsi="ＭＳ 明朝" w:eastAsia="ＭＳ 明朝"/>
                <w:sz w:val="20"/>
              </w:rPr>
            </w:pPr>
            <w:r>
              <w:rPr>
                <w:rFonts w:hint="eastAsia" w:ascii="ＭＳ 明朝" w:hAnsi="ＭＳ 明朝" w:eastAsia="ＭＳ 明朝"/>
                <w:sz w:val="20"/>
              </w:rPr>
              <w:t>種　　　類</w:t>
            </w:r>
          </w:p>
        </w:tc>
        <w:tc>
          <w:tcPr>
            <w:tcW w:w="48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2600" w:id="1"/>
              </w:rPr>
              <w:t>事業所</w:t>
            </w:r>
            <w:r>
              <w:rPr>
                <w:rFonts w:hint="eastAsia" w:ascii="ＭＳ 明朝" w:hAnsi="ＭＳ 明朝" w:eastAsia="ＭＳ 明朝"/>
                <w:spacing w:val="22"/>
                <w:sz w:val="20"/>
                <w:fitText w:val="2600" w:id="1"/>
              </w:rPr>
              <w:t>名</w:t>
            </w:r>
          </w:p>
        </w:tc>
        <w:tc>
          <w:tcPr>
            <w:tcW w:w="14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ＭＳ 明朝" w:hAnsi="ＭＳ 明朝" w:eastAsia="ＭＳ 明朝"/>
                <w:sz w:val="20"/>
              </w:rPr>
            </w:pPr>
            <w:r>
              <w:rPr>
                <w:rFonts w:hint="eastAsia" w:ascii="ＭＳ 明朝" w:hAnsi="ＭＳ 明朝" w:eastAsia="ＭＳ 明朝"/>
                <w:sz w:val="20"/>
              </w:rPr>
              <w:t>定　員</w:t>
            </w:r>
          </w:p>
        </w:tc>
      </w:tr>
      <w:tr>
        <w:trPr>
          <w:trHeight w:val="397" w:hRule="atLeast"/>
        </w:trPr>
        <w:tc>
          <w:tcPr>
            <w:tcW w:w="2520" w:type="dxa"/>
            <w:vMerge w:val="restart"/>
            <w:tcBorders>
              <w:top w:val="single" w:color="FFFFFF"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介護老人福祉施設</w:t>
            </w:r>
          </w:p>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（特別養護老人ホーム）</w:t>
            </w:r>
          </w:p>
        </w:tc>
        <w:tc>
          <w:tcPr>
            <w:tcW w:w="48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特別養護老人ホーム青嵐荘</w:t>
            </w:r>
          </w:p>
        </w:tc>
        <w:tc>
          <w:tcPr>
            <w:tcW w:w="14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50 </w:t>
            </w:r>
          </w:p>
        </w:tc>
      </w:tr>
      <w:tr>
        <w:trPr>
          <w:trHeight w:val="397" w:hRule="atLeast"/>
        </w:trPr>
        <w:tc>
          <w:tcPr>
            <w:tcW w:w="2520"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48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特別養護老人ホーム天橋の郷</w:t>
            </w:r>
          </w:p>
        </w:tc>
        <w:tc>
          <w:tcPr>
            <w:tcW w:w="14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70 </w:t>
            </w:r>
          </w:p>
        </w:tc>
      </w:tr>
      <w:tr>
        <w:trPr>
          <w:trHeight w:val="397" w:hRule="atLeast"/>
        </w:trPr>
        <w:tc>
          <w:tcPr>
            <w:tcW w:w="2520"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48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特別養護老人ホーム夕凪の里</w:t>
            </w:r>
          </w:p>
        </w:tc>
        <w:tc>
          <w:tcPr>
            <w:tcW w:w="14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80 </w:t>
            </w:r>
          </w:p>
        </w:tc>
      </w:tr>
      <w:tr>
        <w:trPr>
          <w:trHeight w:val="397" w:hRule="atLeast"/>
        </w:trPr>
        <w:tc>
          <w:tcPr>
            <w:tcW w:w="2520" w:type="dxa"/>
            <w:vMerge w:val="continue"/>
            <w:tcBorders>
              <w:top w:val="single" w:color="FFFFFF"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Theme="minorEastAsia" w:hAnsiTheme="minorEastAsia" w:eastAsiaTheme="minorEastAsia"/>
                <w:sz w:val="20"/>
              </w:rPr>
            </w:pPr>
          </w:p>
        </w:tc>
        <w:tc>
          <w:tcPr>
            <w:tcW w:w="48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特別養護老人ホーム安寿の里</w:t>
            </w:r>
          </w:p>
        </w:tc>
        <w:tc>
          <w:tcPr>
            <w:tcW w:w="14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80 </w:t>
            </w:r>
          </w:p>
        </w:tc>
      </w:tr>
      <w:tr>
        <w:trPr>
          <w:trHeight w:val="397" w:hRule="atLeast"/>
        </w:trPr>
        <w:tc>
          <w:tcPr>
            <w:tcW w:w="2520"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ascii="ＭＳ 明朝" w:hAnsi="ＭＳ 明朝"/>
              </w:rPr>
            </w:pPr>
          </w:p>
        </w:tc>
        <w:tc>
          <w:tcPr>
            <w:tcW w:w="483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マ・ルート</w:t>
            </w:r>
          </w:p>
        </w:tc>
        <w:tc>
          <w:tcPr>
            <w:tcW w:w="14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ordWrap w:val="0"/>
              <w:ind w:firstLine="0" w:firstLineChars="0"/>
              <w:jc w:val="right"/>
              <w:rPr>
                <w:rFonts w:hint="default" w:ascii="ＭＳ 明朝" w:hAnsi="ＭＳ 明朝" w:eastAsia="ＭＳ 明朝"/>
                <w:sz w:val="20"/>
              </w:rPr>
            </w:pPr>
            <w:r>
              <w:rPr>
                <w:rFonts w:hint="eastAsia" w:ascii="ＭＳ 明朝" w:hAnsi="ＭＳ 明朝" w:eastAsia="ＭＳ 明朝"/>
                <w:sz w:val="20"/>
              </w:rPr>
              <w:t>60</w:t>
            </w:r>
          </w:p>
        </w:tc>
      </w:tr>
      <w:tr>
        <w:trPr>
          <w:trHeight w:val="397" w:hRule="atLeast"/>
        </w:trPr>
        <w:tc>
          <w:tcPr>
            <w:tcW w:w="2520" w:type="dxa"/>
            <w:tcBorders>
              <w:top w:val="nil"/>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介護老人保健施設</w:t>
            </w:r>
          </w:p>
        </w:tc>
        <w:tc>
          <w:tcPr>
            <w:tcW w:w="483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介護老人保健施設リハ・ヴィラなぎさ苑</w:t>
            </w:r>
          </w:p>
        </w:tc>
        <w:tc>
          <w:tcPr>
            <w:tcW w:w="14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wordWrap w:val="0"/>
              <w:ind w:firstLine="0" w:firstLineChars="0"/>
              <w:jc w:val="right"/>
              <w:rPr>
                <w:rFonts w:hint="default" w:ascii="ＭＳ 明朝" w:hAnsi="ＭＳ 明朝" w:eastAsia="ＭＳ 明朝"/>
                <w:sz w:val="20"/>
              </w:rPr>
            </w:pPr>
            <w:r>
              <w:rPr>
                <w:rFonts w:hint="eastAsia" w:ascii="ＭＳ 明朝" w:hAnsi="ＭＳ 明朝" w:eastAsia="ＭＳ 明朝"/>
                <w:sz w:val="20"/>
              </w:rPr>
              <w:t>100</w:t>
            </w:r>
          </w:p>
        </w:tc>
      </w:tr>
    </w:tbl>
    <w:p>
      <w:pPr>
        <w:pStyle w:val="0"/>
        <w:spacing w:before="160" w:beforeLines="50" w:beforeAutospacing="0"/>
        <w:ind w:firstLine="0" w:firstLineChars="0"/>
        <w:rPr>
          <w:rFonts w:hint="default" w:asciiTheme="minorEastAsia" w:hAnsiTheme="minorEastAsia" w:eastAsiaTheme="minorEastAsia"/>
          <w:color w:val="4BACC6" w:themeColor="accent5"/>
          <w:sz w:val="21"/>
        </w:rPr>
      </w:pPr>
      <w:r>
        <w:rPr>
          <w:rFonts w:hint="eastAsia" w:asciiTheme="minorEastAsia" w:hAnsiTheme="minorEastAsia" w:eastAsiaTheme="minorEastAsia"/>
          <w:color w:val="4BACC6" w:themeColor="accent5"/>
        </w:rPr>
        <w:t>　</w:t>
      </w:r>
    </w:p>
    <w:p>
      <w:pPr>
        <w:pStyle w:val="0"/>
        <w:spacing w:before="160" w:beforeLines="50" w:beforeAutospacing="0"/>
        <w:ind w:firstLine="0" w:firstLineChars="0"/>
        <w:rPr>
          <w:rFonts w:hint="default" w:asciiTheme="minorEastAsia" w:hAnsiTheme="minorEastAsia" w:eastAsiaTheme="minorEastAsia"/>
          <w:color w:val="4BACC6" w:themeColor="accent5"/>
          <w:sz w:val="21"/>
        </w:rPr>
      </w:pPr>
      <w:r>
        <w:rPr>
          <w:rFonts w:hint="eastAsia"/>
        </w:rPr>
        <w:br w:type="page"/>
      </w:r>
    </w:p>
    <w:p>
      <w:pPr>
        <w:pStyle w:val="0"/>
        <w:spacing w:after="64" w:afterLines="20" w:afterAutospacing="0"/>
        <w:ind w:firstLine="240" w:firstLineChars="100"/>
        <w:rPr>
          <w:rFonts w:hint="default" w:asciiTheme="minorEastAsia" w:hAnsiTheme="minorEastAsia" w:eastAsiaTheme="minorEastAsia"/>
          <w:color w:val="4BACC6" w:themeColor="accent5"/>
          <w:sz w:val="21"/>
        </w:rPr>
      </w:pPr>
      <w:r>
        <w:rPr>
          <w:rFonts w:hint="eastAsia" w:ascii="ＭＳ ゴシック" w:hAnsi="ＭＳ ゴシック" w:eastAsia="ＭＳ ゴシック"/>
        </w:rPr>
        <w:t>■居宅・居住系サービス</w:t>
      </w:r>
      <w:r>
        <w:rPr>
          <w:rFonts w:hint="eastAsia" w:asciiTheme="minorEastAsia" w:hAnsiTheme="minorEastAsia" w:eastAsiaTheme="minorEastAsia"/>
          <w:sz w:val="21"/>
        </w:rPr>
        <w:t xml:space="preserve">     </w:t>
      </w:r>
      <w:r>
        <w:rPr>
          <w:rFonts w:hint="eastAsia" w:asciiTheme="minorEastAsia" w:hAnsiTheme="minorEastAsia" w:eastAsiaTheme="minorEastAsia"/>
          <w:sz w:val="21"/>
        </w:rPr>
        <w:t>　　　　　　　　　　　　　　　　　　　　</w:t>
      </w:r>
      <w:r>
        <w:rPr>
          <w:rFonts w:hint="eastAsia" w:ascii="ＭＳ 明朝" w:hAnsi="ＭＳ 明朝" w:eastAsia="ＭＳ 明朝"/>
          <w:sz w:val="20"/>
        </w:rPr>
        <w:t>（単位：人）</w:t>
      </w:r>
    </w:p>
    <w:tbl>
      <w:tblPr>
        <w:tblStyle w:val="11"/>
        <w:tblW w:w="8820" w:type="dxa"/>
        <w:jc w:val="left"/>
        <w:tblInd w:w="99" w:type="dxa"/>
        <w:tblLayout w:type="fixed"/>
        <w:tblCellMar>
          <w:left w:w="99" w:type="dxa"/>
          <w:right w:w="99" w:type="dxa"/>
        </w:tblCellMar>
        <w:tblLook w:firstRow="1" w:lastRow="0" w:firstColumn="1" w:lastColumn="0" w:noHBand="0" w:noVBand="1" w:val="04A0"/>
      </w:tblPr>
      <w:tblGrid>
        <w:gridCol w:w="2777"/>
        <w:gridCol w:w="4811"/>
        <w:gridCol w:w="1232"/>
      </w:tblGrid>
      <w:tr>
        <w:trPr>
          <w:trHeight w:val="340" w:hRule="atLeast"/>
        </w:trPr>
        <w:tc>
          <w:tcPr>
            <w:tcW w:w="2777" w:type="dxa"/>
            <w:tcBorders>
              <w:top w:val="single" w:color="auto" w:sz="4" w:space="0"/>
              <w:left w:val="single" w:color="auto" w:sz="4" w:space="0"/>
              <w:bottom w:val="nil"/>
              <w:right w:val="nil"/>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種　　　類</w:t>
            </w:r>
          </w:p>
        </w:tc>
        <w:tc>
          <w:tcPr>
            <w:tcW w:w="4811" w:type="dxa"/>
            <w:tcBorders>
              <w:top w:val="single" w:color="auto" w:sz="4" w:space="0"/>
              <w:left w:val="single" w:color="auto" w:sz="4" w:space="0"/>
              <w:bottom w:val="nil"/>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2600" w:id="2"/>
              </w:rPr>
              <w:t>事業所</w:t>
            </w:r>
            <w:r>
              <w:rPr>
                <w:rFonts w:hint="eastAsia" w:ascii="ＭＳ 明朝" w:hAnsi="ＭＳ 明朝" w:eastAsia="ＭＳ 明朝"/>
                <w:spacing w:val="22"/>
                <w:sz w:val="20"/>
                <w:fitText w:val="2600" w:id="2"/>
              </w:rPr>
              <w:t>名</w:t>
            </w:r>
          </w:p>
        </w:tc>
        <w:tc>
          <w:tcPr>
            <w:tcW w:w="1232" w:type="dxa"/>
            <w:tcBorders>
              <w:top w:val="single" w:color="auto" w:sz="4" w:space="0"/>
              <w:left w:val="nil"/>
              <w:bottom w:val="nil"/>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利用定員</w:t>
            </w:r>
          </w:p>
        </w:tc>
      </w:tr>
      <w:tr>
        <w:trPr>
          <w:trHeight w:val="340" w:hRule="atLeast"/>
        </w:trPr>
        <w:tc>
          <w:tcPr>
            <w:tcW w:w="27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訪問介護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社会福祉法人宮津市社会福祉協議会</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ヘルパーステイション青嵐荘</w:t>
            </w:r>
          </w:p>
        </w:tc>
        <w:tc>
          <w:tcPr>
            <w:tcW w:w="1232" w:type="dxa"/>
            <w:tcBorders>
              <w:top w:val="nil"/>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ヘルパーステイション成相山青嵐荘</w:t>
            </w:r>
          </w:p>
        </w:tc>
        <w:tc>
          <w:tcPr>
            <w:tcW w:w="1232" w:type="dxa"/>
            <w:tcBorders>
              <w:top w:val="nil"/>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single" w:color="FFFFFF"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天橋訪問介護事業所</w:t>
            </w:r>
          </w:p>
        </w:tc>
        <w:tc>
          <w:tcPr>
            <w:tcW w:w="1232" w:type="dxa"/>
            <w:tcBorders>
              <w:top w:val="nil"/>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tcBorders>
              <w:top w:val="nil"/>
              <w:left w:val="single" w:color="auto" w:sz="4" w:space="0"/>
              <w:bottom w:val="nil"/>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訪問入浴介護</w:t>
            </w:r>
          </w:p>
        </w:tc>
        <w:tc>
          <w:tcPr>
            <w:tcW w:w="4811" w:type="dxa"/>
            <w:tcBorders>
              <w:top w:val="nil"/>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社会福祉法人宮津市社会福祉協議会</w:t>
            </w:r>
          </w:p>
        </w:tc>
        <w:tc>
          <w:tcPr>
            <w:tcW w:w="1232" w:type="dxa"/>
            <w:tcBorders>
              <w:top w:val="nil"/>
              <w:left w:val="nil"/>
              <w:bottom w:val="nil"/>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訪問看護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宮津訪問看護ステーション</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宮津武田病院訪問看護ステーション</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訪問リハビリテーション</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なぎさ苑訪問リハビリテーション事業所</w:t>
            </w:r>
          </w:p>
        </w:tc>
        <w:tc>
          <w:tcPr>
            <w:tcW w:w="1232" w:type="dxa"/>
            <w:tcBorders>
              <w:top w:val="nil"/>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both"/>
              <w:rPr>
                <w:rFonts w:hint="default" w:ascii="ＭＳ 明朝" w:hAnsi="ＭＳ 明朝" w:eastAsia="ＭＳ 明朝"/>
              </w:rPr>
            </w:pPr>
            <w:r>
              <w:rPr>
                <w:rFonts w:hint="eastAsia" w:ascii="ＭＳ 明朝" w:hAnsi="ＭＳ 明朝" w:eastAsia="ＭＳ 明朝"/>
                <w:sz w:val="20"/>
              </w:rPr>
              <w:t>通所介護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rPr>
            </w:pPr>
            <w:r>
              <w:rPr>
                <w:rFonts w:hint="eastAsia" w:ascii="ＭＳ 明朝" w:hAnsi="ＭＳ 明朝" w:eastAsia="ＭＳ 明朝"/>
                <w:sz w:val="20"/>
              </w:rPr>
              <w:t>天橋園通所介護事業所</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rPr>
            </w:pPr>
            <w:r>
              <w:rPr>
                <w:rFonts w:hint="eastAsia" w:ascii="ＭＳ 明朝" w:hAnsi="ＭＳ 明朝" w:eastAsia="ＭＳ 明朝"/>
                <w:sz w:val="20"/>
              </w:rPr>
              <w:t>25</w:t>
            </w:r>
          </w:p>
        </w:tc>
      </w:tr>
      <w:tr>
        <w:trPr>
          <w:trHeight w:val="340" w:hRule="atLeast"/>
        </w:trPr>
        <w:tc>
          <w:tcPr>
            <w:tcW w:w="2777"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はまなす苑通所介護事業所</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r>
      <w:tr>
        <w:trPr>
          <w:trHeight w:val="340" w:hRule="atLeast"/>
        </w:trPr>
        <w:tc>
          <w:tcPr>
            <w:tcW w:w="2777"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デイサービスセンター青嵐荘</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40</w:t>
            </w:r>
          </w:p>
        </w:tc>
      </w:tr>
      <w:tr>
        <w:trPr>
          <w:trHeight w:val="340" w:hRule="atLeast"/>
        </w:trPr>
        <w:tc>
          <w:tcPr>
            <w:tcW w:w="2777" w:type="dxa"/>
            <w:vMerge w:val="continue"/>
            <w:tcBorders>
              <w:top w:val="single" w:color="FFFFFF" w:sz="4" w:space="0"/>
              <w:left w:val="single" w:color="auto" w:sz="4" w:space="0"/>
              <w:bottom w:val="single" w:color="FFFFFF"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天橋の郷通所介護事業所</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35</w:t>
            </w:r>
          </w:p>
        </w:tc>
      </w:tr>
      <w:tr>
        <w:trPr>
          <w:trHeight w:val="340" w:hRule="atLeast"/>
        </w:trPr>
        <w:tc>
          <w:tcPr>
            <w:tcW w:w="2777" w:type="dxa"/>
            <w:vMerge w:val="continue"/>
            <w:tcBorders>
              <w:top w:val="single" w:color="FFFFFF"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エリシオン天橋立</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23</w:t>
            </w:r>
          </w:p>
        </w:tc>
      </w:tr>
      <w:tr>
        <w:trPr>
          <w:trHeight w:val="567"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天橋の郷通所介護事業所サテライト</w:t>
            </w:r>
          </w:p>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Re-style</w:t>
            </w:r>
            <w:r>
              <w:rPr>
                <w:rFonts w:hint="eastAsia" w:ascii="ＭＳ 明朝" w:hAnsi="ＭＳ 明朝" w:eastAsia="ＭＳ 明朝"/>
                <w:sz w:val="20"/>
              </w:rPr>
              <w:t>（リ・スタイル）</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15</w:t>
            </w:r>
          </w:p>
        </w:tc>
      </w:tr>
      <w:tr>
        <w:trPr>
          <w:trHeight w:val="340" w:hRule="atLeast"/>
        </w:trPr>
        <w:tc>
          <w:tcPr>
            <w:tcW w:w="27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通所リハビリテーション</w:t>
            </w: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介護老人保健施設リハ・ヴィラなぎさ苑</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27</w:t>
            </w:r>
          </w:p>
        </w:tc>
      </w:tr>
      <w:tr>
        <w:trPr>
          <w:trHeight w:val="340" w:hRule="atLeast"/>
        </w:trPr>
        <w:tc>
          <w:tcPr>
            <w:tcW w:w="27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rPr>
            </w:pPr>
            <w:r>
              <w:rPr>
                <w:rFonts w:hint="eastAsia" w:ascii="ＭＳ 明朝" w:hAnsi="ＭＳ 明朝" w:eastAsia="ＭＳ 明朝"/>
                <w:sz w:val="20"/>
              </w:rPr>
              <w:t>短期入所生活介護</w:t>
            </w:r>
          </w:p>
        </w:tc>
        <w:tc>
          <w:tcPr>
            <w:tcW w:w="48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天橋の郷短期入所生活介護事業所</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r>
      <w:tr>
        <w:trPr>
          <w:trHeight w:val="340" w:hRule="atLeast"/>
        </w:trPr>
        <w:tc>
          <w:tcPr>
            <w:tcW w:w="277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短期入所老人ホーム青嵐荘</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10</w:t>
            </w:r>
          </w:p>
        </w:tc>
      </w:tr>
      <w:tr>
        <w:trPr>
          <w:trHeight w:val="340" w:hRule="atLeast"/>
        </w:trPr>
        <w:tc>
          <w:tcPr>
            <w:tcW w:w="277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特別養護老人ホーム青嵐荘</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r>
              <w:rPr>
                <w:rFonts w:hint="eastAsia" w:ascii="ＭＳ 明朝" w:hAnsi="ＭＳ 明朝" w:eastAsia="ＭＳ 明朝"/>
                <w:sz w:val="20"/>
              </w:rPr>
              <w:t>空床利用型</w:t>
            </w: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特別養護老人ホーム夕凪の里</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r>
      <w:tr>
        <w:trPr>
          <w:trHeight w:val="340" w:hRule="atLeast"/>
        </w:trPr>
        <w:tc>
          <w:tcPr>
            <w:tcW w:w="27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短期入所療養介護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介護老人保健施設リハ・ヴィラなぎさ苑</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r>
              <w:rPr>
                <w:rFonts w:hint="eastAsia" w:ascii="ＭＳ 明朝" w:hAnsi="ＭＳ 明朝" w:eastAsia="ＭＳ 明朝"/>
                <w:sz w:val="20"/>
              </w:rPr>
              <w:t>空床利用型</w:t>
            </w:r>
          </w:p>
        </w:tc>
      </w:tr>
      <w:tr>
        <w:trPr>
          <w:trHeight w:val="340" w:hRule="atLeast"/>
        </w:trPr>
        <w:tc>
          <w:tcPr>
            <w:tcW w:w="27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特定施設入居者生活介護</w:t>
            </w:r>
          </w:p>
        </w:tc>
        <w:tc>
          <w:tcPr>
            <w:tcW w:w="4811"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養護老人ホーム成相山青嵐荘</w:t>
            </w:r>
          </w:p>
        </w:tc>
        <w:tc>
          <w:tcPr>
            <w:tcW w:w="1232" w:type="dxa"/>
            <w:tcBorders>
              <w:top w:val="single" w:color="auto" w:sz="4" w:space="0"/>
              <w:left w:val="nil"/>
              <w:bottom w:val="nil"/>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60</w:t>
            </w:r>
          </w:p>
        </w:tc>
      </w:tr>
      <w:tr>
        <w:trPr>
          <w:trHeight w:val="340" w:hRule="atLeast"/>
        </w:trPr>
        <w:tc>
          <w:tcPr>
            <w:tcW w:w="2777" w:type="dxa"/>
            <w:vMerge w:val="continue"/>
            <w:tcBorders>
              <w:top w:val="single" w:color="FFFFFF"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エリシオン天橋立</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60</w:t>
            </w:r>
          </w:p>
        </w:tc>
      </w:tr>
      <w:tr>
        <w:trPr>
          <w:trHeight w:val="340" w:hRule="atLeast"/>
        </w:trPr>
        <w:tc>
          <w:tcPr>
            <w:tcW w:w="277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highlight w:val="yellow"/>
              </w:rPr>
            </w:pPr>
            <w:r>
              <w:rPr>
                <w:rFonts w:hint="eastAsia" w:ascii="ＭＳ 明朝" w:hAnsi="ＭＳ 明朝" w:eastAsia="ＭＳ 明朝"/>
                <w:sz w:val="20"/>
              </w:rPr>
              <w:t>居宅介護支援</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社会福祉法人宮津市社会福祉協議会</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天橋園居宅介護支援事業所</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居宅介護支援事業所青嵐荘</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なぎさ苑居宅介護支援事業所</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ascii="ＭＳ 明朝" w:hAnsi="ＭＳ 明朝"/>
              </w:rPr>
            </w:pP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夕凪の里居宅介護支援事業所</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p>
        </w:tc>
      </w:tr>
      <w:tr>
        <w:trPr>
          <w:trHeight w:val="340" w:hRule="atLeast"/>
        </w:trPr>
        <w:tc>
          <w:tcPr>
            <w:tcW w:w="27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夜間対応型訪問介護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介護レスキュー宮津事業所</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firstLine="0" w:firstLineChars="0"/>
              <w:jc w:val="right"/>
              <w:rPr>
                <w:rFonts w:hint="default" w:ascii="ＭＳ 明朝" w:hAnsi="ＭＳ 明朝" w:eastAsia="ＭＳ 明朝"/>
                <w:sz w:val="20"/>
              </w:rPr>
            </w:pPr>
          </w:p>
        </w:tc>
      </w:tr>
      <w:tr>
        <w:trPr>
          <w:trHeight w:val="340" w:hRule="atLeast"/>
        </w:trPr>
        <w:tc>
          <w:tcPr>
            <w:tcW w:w="277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認知症対応型通所介護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ハウゼ天橋通所介護事業所</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12</w:t>
            </w: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グループデイひだまりの家</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12</w:t>
            </w:r>
          </w:p>
        </w:tc>
      </w:tr>
      <w:tr>
        <w:trPr>
          <w:trHeight w:val="340" w:hRule="atLeast"/>
        </w:trPr>
        <w:tc>
          <w:tcPr>
            <w:tcW w:w="27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小規模多機能型居宅介護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はごろも苑みやづの家</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24</w:t>
            </w:r>
          </w:p>
        </w:tc>
      </w:tr>
      <w:tr>
        <w:trPr>
          <w:trHeight w:val="340" w:hRule="atLeast"/>
        </w:trPr>
        <w:tc>
          <w:tcPr>
            <w:tcW w:w="277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pacing w:val="6"/>
                <w:w w:val="96"/>
                <w:sz w:val="20"/>
                <w:fitText w:val="2431" w:id="3"/>
              </w:rPr>
              <w:t>認知症対応型共同生活介</w:t>
            </w:r>
            <w:r>
              <w:rPr>
                <w:rFonts w:hint="eastAsia" w:ascii="ＭＳ 明朝" w:hAnsi="ＭＳ 明朝" w:eastAsia="ＭＳ 明朝"/>
                <w:spacing w:val="5"/>
                <w:w w:val="96"/>
                <w:sz w:val="20"/>
                <w:fitText w:val="2431" w:id="3"/>
              </w:rPr>
              <w:t>護</w:t>
            </w:r>
          </w:p>
        </w:tc>
        <w:tc>
          <w:tcPr>
            <w:tcW w:w="48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グループホーム天橋の家</w:t>
            </w:r>
          </w:p>
        </w:tc>
        <w:tc>
          <w:tcPr>
            <w:tcW w:w="123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9</w:t>
            </w: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グループホームせいらん</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18</w:t>
            </w:r>
          </w:p>
        </w:tc>
      </w:tr>
      <w:tr>
        <w:trPr>
          <w:trHeight w:val="340" w:hRule="atLeast"/>
        </w:trPr>
        <w:tc>
          <w:tcPr>
            <w:tcW w:w="27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地域密着型通所介護</w:t>
            </w:r>
          </w:p>
        </w:tc>
        <w:tc>
          <w:tcPr>
            <w:tcW w:w="48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吉笑庵デイサービス宮津</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10</w:t>
            </w: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100"/>
              <w:rPr>
                <w:rFonts w:hint="default" w:ascii="ＭＳ 明朝" w:hAnsi="ＭＳ 明朝" w:eastAsia="ＭＳ 明朝"/>
                <w:sz w:val="20"/>
              </w:rPr>
            </w:pPr>
          </w:p>
        </w:tc>
        <w:tc>
          <w:tcPr>
            <w:tcW w:w="481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デイサービスリハとも</w:t>
            </w:r>
          </w:p>
        </w:tc>
        <w:tc>
          <w:tcPr>
            <w:tcW w:w="123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18</w:t>
            </w:r>
          </w:p>
        </w:tc>
      </w:tr>
      <w:tr>
        <w:trPr>
          <w:trHeight w:val="340" w:hRule="atLeast"/>
        </w:trPr>
        <w:tc>
          <w:tcPr>
            <w:tcW w:w="27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介護予防支援</w:t>
            </w:r>
          </w:p>
        </w:tc>
        <w:tc>
          <w:tcPr>
            <w:tcW w:w="48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宮津市地域包括支援センター</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p>
        </w:tc>
      </w:tr>
      <w:tr>
        <w:trPr>
          <w:trHeight w:val="340" w:hRule="atLeast"/>
        </w:trPr>
        <w:tc>
          <w:tcPr>
            <w:tcW w:w="277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48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240" w:lineRule="exact"/>
              <w:ind w:firstLine="0" w:firstLineChars="0"/>
              <w:jc w:val="both"/>
              <w:rPr>
                <w:rFonts w:hint="default" w:ascii="ＭＳ 明朝" w:hAnsi="ＭＳ 明朝" w:eastAsia="ＭＳ 明朝"/>
                <w:sz w:val="20"/>
              </w:rPr>
            </w:pPr>
            <w:r>
              <w:rPr>
                <w:rFonts w:hint="eastAsia" w:ascii="ＭＳ 明朝" w:hAnsi="ＭＳ 明朝" w:eastAsia="ＭＳ 明朝"/>
                <w:sz w:val="20"/>
              </w:rPr>
              <w:t>宮津北部地域包括支援センター</w:t>
            </w:r>
          </w:p>
        </w:tc>
        <w:tc>
          <w:tcPr>
            <w:tcW w:w="1232" w:type="dxa"/>
            <w:tcBorders>
              <w:top w:val="single" w:color="auto" w:sz="4" w:space="0"/>
              <w:left w:val="nil"/>
              <w:bottom w:val="single" w:color="auto" w:sz="4" w:space="0"/>
              <w:right w:val="single" w:color="auto" w:sz="4" w:space="0"/>
              <w:tl2br w:val="none" w:color="auto" w:sz="0" w:space="0"/>
              <w:tr2bl w:val="single" w:color="auto" w:sz="4" w:space="0"/>
            </w:tcBorders>
            <w:shd w:val="clear" w:color="auto" w:fill="auto"/>
            <w:vAlign w:val="center"/>
          </w:tcPr>
          <w:p>
            <w:pPr>
              <w:pStyle w:val="0"/>
              <w:widowControl w:val="1"/>
              <w:spacing w:line="240" w:lineRule="exact"/>
              <w:ind w:right="240" w:rightChars="100" w:firstLine="0" w:firstLineChars="0"/>
              <w:jc w:val="right"/>
              <w:rPr>
                <w:rFonts w:hint="default" w:ascii="ＭＳ 明朝" w:hAnsi="ＭＳ 明朝" w:eastAsia="ＭＳ 明朝"/>
                <w:sz w:val="20"/>
              </w:rPr>
            </w:pPr>
          </w:p>
        </w:tc>
      </w:tr>
    </w:tbl>
    <w:p>
      <w:pPr>
        <w:pStyle w:val="0"/>
        <w:spacing w:before="160" w:beforeLines="50" w:beforeAutospacing="0"/>
        <w:ind w:firstLine="0" w:firstLineChars="0"/>
        <w:rPr>
          <w:rFonts w:hint="default" w:asciiTheme="minorEastAsia" w:hAnsiTheme="minorEastAsia" w:eastAsiaTheme="minorEastAsia"/>
          <w:sz w:val="21"/>
        </w:rPr>
      </w:pPr>
      <w:r>
        <w:rPr>
          <w:rFonts w:hint="eastAsia"/>
        </w:rPr>
        <w:t>　</w:t>
      </w:r>
      <w:r>
        <w:rPr>
          <w:rFonts w:hint="eastAsia" w:ascii="ＭＳ ゴシック" w:hAnsi="ＭＳ ゴシック" w:eastAsia="ＭＳ ゴシック"/>
        </w:rPr>
        <w:t>■介護予防・生活支援サービス（介護予防・日常生活支援総合事業）</w:t>
      </w:r>
      <w:r>
        <w:rPr>
          <w:rFonts w:hint="eastAsia" w:asciiTheme="minorEastAsia" w:hAnsiTheme="minorEastAsia" w:eastAsiaTheme="minorEastAsia"/>
          <w:sz w:val="21"/>
        </w:rPr>
        <w:t>　</w:t>
      </w:r>
    </w:p>
    <w:p>
      <w:pPr>
        <w:pStyle w:val="0"/>
        <w:spacing w:before="160" w:beforeLines="50" w:beforeAutospacing="0" w:after="64" w:afterLines="20" w:afterAutospacing="0"/>
        <w:ind w:firstLine="480" w:firstLineChars="200"/>
        <w:rPr>
          <w:rFonts w:hint="default" w:asciiTheme="minorEastAsia" w:hAnsiTheme="minorEastAsia" w:eastAsiaTheme="minorEastAsia"/>
          <w:sz w:val="21"/>
        </w:rPr>
      </w:pPr>
      <w:r>
        <w:rPr>
          <w:rFonts w:hint="eastAsia" w:ascii="ＭＳ ゴシック" w:hAnsi="ＭＳ ゴシック" w:eastAsia="ＭＳ ゴシック"/>
        </w:rPr>
        <w:t>①訪問型サービス</w:t>
      </w:r>
    </w:p>
    <w:tbl>
      <w:tblPr>
        <w:tblStyle w:val="11"/>
        <w:tblW w:w="8820" w:type="dxa"/>
        <w:jc w:val="left"/>
        <w:tblInd w:w="99" w:type="dxa"/>
        <w:tblLayout w:type="fixed"/>
        <w:tblCellMar>
          <w:left w:w="99" w:type="dxa"/>
          <w:right w:w="99" w:type="dxa"/>
        </w:tblCellMar>
        <w:tblLook w:firstRow="1" w:lastRow="0" w:firstColumn="1" w:lastColumn="0" w:noHBand="0" w:noVBand="1" w:val="04A0"/>
      </w:tblPr>
      <w:tblGrid>
        <w:gridCol w:w="3402"/>
        <w:gridCol w:w="5418"/>
      </w:tblGrid>
      <w:tr>
        <w:trPr>
          <w:trHeight w:val="397" w:hRule="atLeast"/>
        </w:trPr>
        <w:tc>
          <w:tcPr>
            <w:tcW w:w="3402" w:type="dxa"/>
            <w:tcBorders>
              <w:top w:val="single" w:color="auto" w:sz="4" w:space="0"/>
              <w:left w:val="single" w:color="auto" w:sz="4" w:space="0"/>
              <w:bottom w:val="nil"/>
              <w:right w:val="nil"/>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ＭＳ 明朝" w:hAnsi="ＭＳ 明朝" w:eastAsia="ＭＳ 明朝"/>
                <w:sz w:val="20"/>
              </w:rPr>
            </w:pPr>
            <w:r>
              <w:rPr>
                <w:rFonts w:hint="eastAsia" w:ascii="ＭＳ 明朝" w:hAnsi="ＭＳ 明朝" w:eastAsia="ＭＳ 明朝"/>
                <w:sz w:val="20"/>
              </w:rPr>
              <w:t>種　　　　　類</w:t>
            </w:r>
          </w:p>
        </w:tc>
        <w:tc>
          <w:tcPr>
            <w:tcW w:w="5418" w:type="dxa"/>
            <w:tcBorders>
              <w:top w:val="single" w:color="auto" w:sz="4" w:space="0"/>
              <w:left w:val="single" w:color="auto" w:sz="4" w:space="0"/>
              <w:bottom w:val="nil"/>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2600" w:id="4"/>
              </w:rPr>
              <w:t>事業所</w:t>
            </w:r>
            <w:r>
              <w:rPr>
                <w:rFonts w:hint="eastAsia" w:ascii="ＭＳ 明朝" w:hAnsi="ＭＳ 明朝" w:eastAsia="ＭＳ 明朝"/>
                <w:spacing w:val="22"/>
                <w:sz w:val="20"/>
                <w:fitText w:val="2600" w:id="4"/>
              </w:rPr>
              <w:t>名</w:t>
            </w:r>
          </w:p>
        </w:tc>
      </w:tr>
      <w:tr>
        <w:trPr>
          <w:trHeight w:val="397" w:hRule="atLeast"/>
        </w:trPr>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訪問介護相当サービス</w:t>
            </w:r>
          </w:p>
        </w:tc>
        <w:tc>
          <w:tcPr>
            <w:tcW w:w="5418"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widowControl w:val="1"/>
              <w:ind w:firstLine="0" w:firstLineChars="0"/>
              <w:rPr>
                <w:rFonts w:hint="default" w:ascii="ＭＳ 明朝" w:hAnsi="ＭＳ 明朝" w:eastAsia="ＭＳ 明朝"/>
                <w:sz w:val="20"/>
              </w:rPr>
            </w:pPr>
            <w:r>
              <w:rPr>
                <w:rFonts w:hint="eastAsia" w:ascii="ＭＳ 明朝" w:hAnsi="ＭＳ 明朝" w:eastAsia="ＭＳ 明朝"/>
                <w:sz w:val="20"/>
              </w:rPr>
              <w:t>訪問介護事業所により実施</w:t>
            </w:r>
          </w:p>
        </w:tc>
      </w:tr>
      <w:tr>
        <w:trPr>
          <w:trHeight w:val="397" w:hRule="atLeast"/>
        </w:trPr>
        <w:tc>
          <w:tcPr>
            <w:tcW w:w="3402"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訪問型サービスＡ</w:t>
            </w:r>
          </w:p>
          <w:p>
            <w:pPr>
              <w:pStyle w:val="0"/>
              <w:ind w:firstLine="0" w:firstLineChars="0"/>
              <w:rPr>
                <w:rFonts w:hint="default" w:ascii="ＭＳ 明朝" w:hAnsi="ＭＳ 明朝" w:eastAsia="ＭＳ 明朝"/>
                <w:sz w:val="20"/>
              </w:rPr>
            </w:pPr>
            <w:r>
              <w:rPr>
                <w:rFonts w:hint="eastAsia" w:ascii="ＭＳ 明朝" w:hAnsi="ＭＳ 明朝" w:eastAsia="ＭＳ 明朝"/>
                <w:sz w:val="20"/>
              </w:rPr>
              <w:t>（緩和した基準によるサービス）</w:t>
            </w:r>
          </w:p>
        </w:tc>
        <w:tc>
          <w:tcPr>
            <w:tcW w:w="54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社会福祉法人宮津市社会福祉協議会</w:t>
            </w:r>
          </w:p>
        </w:tc>
      </w:tr>
      <w:tr>
        <w:trPr>
          <w:trHeight w:val="624" w:hRule="atLeast"/>
        </w:trPr>
        <w:tc>
          <w:tcPr>
            <w:tcW w:w="3402"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rPr>
                <w:rFonts w:hint="default"/>
              </w:rPr>
            </w:pPr>
          </w:p>
        </w:tc>
        <w:tc>
          <w:tcPr>
            <w:tcW w:w="54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公益社団法人宮津与謝広域シルバー人材センター</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宮津市委託事業</w:t>
            </w:r>
            <w:r>
              <w:rPr>
                <w:rFonts w:hint="eastAsia" w:ascii="ＭＳ 明朝" w:hAnsi="ＭＳ 明朝" w:eastAsia="ＭＳ 明朝"/>
                <w:sz w:val="20"/>
              </w:rPr>
              <w:t>)</w:t>
            </w:r>
          </w:p>
        </w:tc>
      </w:tr>
    </w:tbl>
    <w:p>
      <w:pPr>
        <w:pStyle w:val="0"/>
        <w:spacing w:before="320" w:beforeLines="100" w:beforeAutospacing="0" w:after="64" w:afterLines="20" w:afterAutospacing="0"/>
        <w:rPr>
          <w:rFonts w:hint="default" w:asciiTheme="minorEastAsia" w:hAnsiTheme="minorEastAsia" w:eastAsiaTheme="minorEastAsia"/>
          <w:sz w:val="22"/>
        </w:rPr>
      </w:pPr>
      <w:r>
        <w:rPr>
          <w:rFonts w:hint="eastAsia"/>
        </w:rPr>
        <w:t>　</w:t>
      </w:r>
      <w:r>
        <w:rPr>
          <w:rFonts w:hint="eastAsia" w:ascii="ＭＳ ゴシック" w:hAnsi="ＭＳ ゴシック" w:eastAsia="ＭＳ ゴシック"/>
        </w:rPr>
        <w:t>②通所型サービス</w:t>
      </w:r>
    </w:p>
    <w:tbl>
      <w:tblPr>
        <w:tblStyle w:val="11"/>
        <w:tblW w:w="8820" w:type="dxa"/>
        <w:jc w:val="left"/>
        <w:tblInd w:w="99" w:type="dxa"/>
        <w:tblLayout w:type="fixed"/>
        <w:tblCellMar>
          <w:left w:w="99" w:type="dxa"/>
          <w:right w:w="99" w:type="dxa"/>
        </w:tblCellMar>
        <w:tblLook w:firstRow="1" w:lastRow="0" w:firstColumn="1" w:lastColumn="0" w:noHBand="0" w:noVBand="1" w:val="04A0"/>
      </w:tblPr>
      <w:tblGrid>
        <w:gridCol w:w="3402"/>
        <w:gridCol w:w="5418"/>
      </w:tblGrid>
      <w:tr>
        <w:trPr>
          <w:trHeight w:val="397" w:hRule="atLeast"/>
        </w:trPr>
        <w:tc>
          <w:tcPr>
            <w:tcW w:w="3402" w:type="dxa"/>
            <w:tcBorders>
              <w:top w:val="single" w:color="auto" w:sz="4" w:space="0"/>
              <w:left w:val="single" w:color="auto" w:sz="4" w:space="0"/>
              <w:bottom w:val="nil"/>
              <w:right w:val="nil"/>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z w:val="20"/>
              </w:rPr>
              <w:t>種　　　　　類</w:t>
            </w:r>
          </w:p>
        </w:tc>
        <w:tc>
          <w:tcPr>
            <w:tcW w:w="5418" w:type="dxa"/>
            <w:tcBorders>
              <w:top w:val="single" w:color="auto" w:sz="4" w:space="0"/>
              <w:left w:val="single" w:color="auto" w:sz="4" w:space="0"/>
              <w:bottom w:val="nil"/>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ind w:firstLine="0" w:firstLineChars="0"/>
              <w:jc w:val="center"/>
              <w:rPr>
                <w:rFonts w:hint="default" w:asciiTheme="minorEastAsia" w:hAnsiTheme="minorEastAsia" w:eastAsiaTheme="minorEastAsia"/>
                <w:sz w:val="20"/>
              </w:rPr>
            </w:pPr>
            <w:r>
              <w:rPr>
                <w:rFonts w:hint="eastAsia" w:asciiTheme="minorEastAsia" w:hAnsiTheme="minorEastAsia" w:eastAsiaTheme="minorEastAsia"/>
                <w:spacing w:val="300"/>
                <w:sz w:val="20"/>
                <w:fitText w:val="2600" w:id="5"/>
              </w:rPr>
              <w:t>事業所</w:t>
            </w:r>
            <w:r>
              <w:rPr>
                <w:rFonts w:hint="eastAsia" w:asciiTheme="minorEastAsia" w:hAnsiTheme="minorEastAsia" w:eastAsiaTheme="minorEastAsia"/>
                <w:spacing w:val="22"/>
                <w:sz w:val="20"/>
                <w:fitText w:val="2600" w:id="5"/>
              </w:rPr>
              <w:t>名</w:t>
            </w:r>
          </w:p>
        </w:tc>
      </w:tr>
      <w:tr>
        <w:trPr>
          <w:trHeight w:val="397" w:hRule="atLeast"/>
        </w:trPr>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Theme="minorEastAsia" w:hAnsiTheme="minorEastAsia" w:eastAsiaTheme="minorEastAsia"/>
                <w:sz w:val="20"/>
              </w:rPr>
            </w:pPr>
            <w:r>
              <w:rPr>
                <w:rFonts w:hint="eastAsia" w:asciiTheme="minorEastAsia" w:hAnsiTheme="minorEastAsia" w:eastAsiaTheme="minorEastAsia"/>
                <w:sz w:val="20"/>
              </w:rPr>
              <w:t>通所介護相当サービス</w:t>
            </w:r>
          </w:p>
        </w:tc>
        <w:tc>
          <w:tcPr>
            <w:tcW w:w="5418"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ind w:firstLine="0" w:firstLineChars="0"/>
              <w:rPr>
                <w:rFonts w:hint="default" w:asciiTheme="minorEastAsia" w:hAnsiTheme="minorEastAsia" w:eastAsiaTheme="minorEastAsia"/>
                <w:sz w:val="20"/>
              </w:rPr>
            </w:pPr>
            <w:r>
              <w:rPr>
                <w:rFonts w:hint="eastAsia" w:asciiTheme="minorEastAsia" w:hAnsiTheme="minorEastAsia" w:eastAsiaTheme="minorEastAsia"/>
                <w:sz w:val="20"/>
              </w:rPr>
              <w:t>通所介護事業所により実施</w:t>
            </w:r>
          </w:p>
        </w:tc>
      </w:tr>
      <w:tr>
        <w:trPr>
          <w:trHeight w:val="737" w:hRule="atLeast"/>
        </w:trPr>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300" w:lineRule="exact"/>
              <w:ind w:firstLine="0" w:firstLineChars="0"/>
              <w:rPr>
                <w:rFonts w:hint="default" w:asciiTheme="minorEastAsia" w:hAnsiTheme="minorEastAsia" w:eastAsiaTheme="minorEastAsia"/>
                <w:sz w:val="20"/>
              </w:rPr>
            </w:pPr>
            <w:r>
              <w:rPr>
                <w:rFonts w:hint="eastAsia" w:asciiTheme="minorEastAsia" w:hAnsiTheme="minorEastAsia" w:eastAsiaTheme="minorEastAsia"/>
                <w:sz w:val="20"/>
              </w:rPr>
              <w:t>通所型サービスＣ</w:t>
            </w:r>
          </w:p>
          <w:p>
            <w:pPr>
              <w:pStyle w:val="0"/>
              <w:widowControl w:val="1"/>
              <w:spacing w:line="300" w:lineRule="exact"/>
              <w:ind w:firstLine="0" w:firstLineChars="0"/>
              <w:rPr>
                <w:rFonts w:hint="default" w:asciiTheme="minorEastAsia" w:hAnsiTheme="minorEastAsia" w:eastAsiaTheme="minorEastAsia"/>
                <w:sz w:val="20"/>
              </w:rPr>
            </w:pPr>
            <w:r>
              <w:rPr>
                <w:rFonts w:hint="eastAsia" w:asciiTheme="minorEastAsia" w:hAnsiTheme="minorEastAsia" w:eastAsiaTheme="minorEastAsia"/>
                <w:sz w:val="20"/>
              </w:rPr>
              <w:t>（短期集中予防サービス）</w:t>
            </w:r>
          </w:p>
        </w:tc>
        <w:tc>
          <w:tcPr>
            <w:tcW w:w="54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ind w:firstLine="0" w:firstLineChars="0"/>
              <w:rPr>
                <w:rFonts w:hint="default" w:asciiTheme="minorEastAsia" w:hAnsiTheme="minorEastAsia" w:eastAsiaTheme="minorEastAsia"/>
                <w:sz w:val="20"/>
              </w:rPr>
            </w:pPr>
            <w:r>
              <w:rPr>
                <w:rFonts w:hint="eastAsia" w:asciiTheme="minorEastAsia" w:hAnsiTheme="minorEastAsia" w:eastAsiaTheme="minorEastAsia"/>
                <w:sz w:val="20"/>
              </w:rPr>
              <w:t>社会福祉法人北星会（宮津市委託事業）</w:t>
            </w:r>
          </w:p>
        </w:tc>
      </w:tr>
    </w:tbl>
    <w:p>
      <w:pPr>
        <w:pStyle w:val="0"/>
        <w:ind w:firstLine="0" w:firstLineChars="0"/>
        <w:rPr>
          <w:rFonts w:hint="default" w:asciiTheme="minorEastAsia" w:hAnsiTheme="minorEastAsia" w:eastAsiaTheme="minorEastAsia"/>
          <w:b w:val="1"/>
        </w:rPr>
      </w:pPr>
    </w:p>
    <w:p>
      <w:pPr>
        <w:pStyle w:val="0"/>
        <w:spacing w:before="160" w:beforeLines="50" w:beforeAutospacing="0"/>
        <w:ind w:firstLine="0" w:firstLineChars="0"/>
        <w:rPr>
          <w:rFonts w:hint="default" w:asciiTheme="minorEastAsia" w:hAnsiTheme="minorEastAsia" w:eastAsiaTheme="minorEastAsia"/>
          <w:b w:val="1"/>
        </w:rPr>
      </w:pPr>
      <w:r>
        <w:rPr>
          <w:rFonts w:hint="eastAsia" w:asciiTheme="minorEastAsia" w:hAnsiTheme="minorEastAsia" w:eastAsiaTheme="minorEastAsia"/>
        </w:rPr>
        <w:t>　</w:t>
      </w:r>
      <w:r>
        <w:rPr>
          <w:rFonts w:hint="eastAsia" w:ascii="ＭＳ ゴシック" w:hAnsi="ＭＳ ゴシック" w:eastAsia="ＭＳ ゴシック"/>
          <w:spacing w:val="-6"/>
        </w:rPr>
        <w:t>（４）市民が利用している丹後圏域の障害福祉サービス・障害者支援施設の状況</w:t>
      </w:r>
    </w:p>
    <w:p>
      <w:pPr>
        <w:pStyle w:val="0"/>
        <w:spacing w:before="32" w:beforeLines="10" w:beforeAutospacing="0" w:after="64" w:afterLines="20" w:afterAutospacing="0"/>
        <w:ind w:firstLineChars="0"/>
        <w:jc w:val="right"/>
        <w:rPr>
          <w:rFonts w:hint="default" w:asciiTheme="minorEastAsia" w:hAnsiTheme="minorEastAsia" w:eastAsiaTheme="minorEastAsia"/>
        </w:rPr>
      </w:pPr>
      <w:r>
        <w:rPr>
          <w:rFonts w:hint="eastAsia" w:ascii="ＭＳ ゴシック" w:hAnsi="ＭＳ ゴシック" w:eastAsia="ＭＳ ゴシック"/>
        </w:rPr>
        <w:t>【平成</w:t>
      </w:r>
      <w:r>
        <w:rPr>
          <w:rFonts w:hint="eastAsia" w:ascii="ＭＳ ゴシック" w:hAnsi="ＭＳ ゴシック" w:eastAsia="ＭＳ ゴシック"/>
        </w:rPr>
        <w:t>30</w:t>
      </w:r>
      <w:r>
        <w:rPr>
          <w:rFonts w:hint="eastAsia" w:ascii="ＭＳ ゴシック" w:hAnsi="ＭＳ ゴシック" w:eastAsia="ＭＳ ゴシック"/>
        </w:rPr>
        <w:t>年</w:t>
      </w:r>
      <w:r>
        <w:rPr>
          <w:rFonts w:hint="eastAsia" w:ascii="ＭＳ ゴシック" w:hAnsi="ＭＳ ゴシック" w:eastAsia="ＭＳ ゴシック"/>
        </w:rPr>
        <w:t>12</w:t>
      </w:r>
      <w:r>
        <w:rPr>
          <w:rFonts w:hint="eastAsia" w:ascii="ＭＳ ゴシック" w:hAnsi="ＭＳ ゴシック" w:eastAsia="ＭＳ ゴシック"/>
        </w:rPr>
        <w:t>月時点】</w:t>
      </w:r>
      <w:r>
        <w:rPr>
          <w:rFonts w:hint="eastAsia" w:ascii="ＭＳ 明朝" w:hAnsi="ＭＳ 明朝" w:eastAsia="ＭＳ 明朝"/>
          <w:sz w:val="20"/>
        </w:rPr>
        <w:t>（単位：人）</w:t>
      </w:r>
    </w:p>
    <w:tbl>
      <w:tblPr>
        <w:tblStyle w:val="41"/>
        <w:tblW w:w="0" w:type="auto"/>
        <w:jc w:val="left"/>
        <w:tblInd w:w="108" w:type="dxa"/>
        <w:tblLayout w:type="fixed"/>
        <w:tblLook w:firstRow="1" w:lastRow="0" w:firstColumn="1" w:lastColumn="0" w:noHBand="0" w:noVBand="1" w:val="04A0"/>
      </w:tblPr>
      <w:tblGrid>
        <w:gridCol w:w="2649"/>
        <w:gridCol w:w="4832"/>
        <w:gridCol w:w="1339"/>
      </w:tblGrid>
      <w:tr>
        <w:trPr>
          <w:trHeight w:val="397" w:hRule="atLeast"/>
        </w:trPr>
        <w:tc>
          <w:tcPr>
            <w:tcW w:w="264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サービス種別</w:t>
            </w: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5"/>
                <w:sz w:val="20"/>
                <w:fitText w:val="2600" w:id="6"/>
              </w:rPr>
              <w:t>事</w:t>
            </w:r>
            <w:r>
              <w:rPr>
                <w:rFonts w:hint="eastAsia" w:ascii="ＭＳ 明朝" w:hAnsi="ＭＳ 明朝" w:eastAsia="ＭＳ 明朝"/>
                <w:spacing w:val="75"/>
                <w:sz w:val="20"/>
                <w:fitText w:val="2600" w:id="6"/>
              </w:rPr>
              <w:t xml:space="preserve"> </w:t>
            </w:r>
            <w:r>
              <w:rPr>
                <w:rFonts w:hint="eastAsia" w:ascii="ＭＳ 明朝" w:hAnsi="ＭＳ 明朝" w:eastAsia="ＭＳ 明朝"/>
                <w:spacing w:val="75"/>
                <w:sz w:val="20"/>
                <w:fitText w:val="2600" w:id="6"/>
              </w:rPr>
              <w:t>業</w:t>
            </w:r>
            <w:r>
              <w:rPr>
                <w:rFonts w:hint="eastAsia" w:ascii="ＭＳ 明朝" w:hAnsi="ＭＳ 明朝" w:eastAsia="ＭＳ 明朝"/>
                <w:spacing w:val="75"/>
                <w:sz w:val="20"/>
                <w:fitText w:val="2600" w:id="6"/>
              </w:rPr>
              <w:t xml:space="preserve"> </w:t>
            </w:r>
            <w:r>
              <w:rPr>
                <w:rFonts w:hint="eastAsia" w:ascii="ＭＳ 明朝" w:hAnsi="ＭＳ 明朝" w:eastAsia="ＭＳ 明朝"/>
                <w:spacing w:val="75"/>
                <w:sz w:val="20"/>
                <w:fitText w:val="2600" w:id="6"/>
              </w:rPr>
              <w:t>所</w:t>
            </w:r>
            <w:r>
              <w:rPr>
                <w:rFonts w:hint="eastAsia" w:ascii="ＭＳ 明朝" w:hAnsi="ＭＳ 明朝" w:eastAsia="ＭＳ 明朝"/>
                <w:spacing w:val="75"/>
                <w:sz w:val="20"/>
                <w:fitText w:val="2600" w:id="6"/>
              </w:rPr>
              <w:t xml:space="preserve"> </w:t>
            </w:r>
            <w:r>
              <w:rPr>
                <w:rFonts w:hint="eastAsia" w:ascii="ＭＳ 明朝" w:hAnsi="ＭＳ 明朝" w:eastAsia="ＭＳ 明朝"/>
                <w:spacing w:val="75"/>
                <w:sz w:val="20"/>
                <w:fitText w:val="2600" w:id="6"/>
              </w:rPr>
              <w:t>等</w:t>
            </w:r>
            <w:r>
              <w:rPr>
                <w:rFonts w:hint="eastAsia" w:ascii="ＭＳ 明朝" w:hAnsi="ＭＳ 明朝" w:eastAsia="ＭＳ 明朝"/>
                <w:spacing w:val="75"/>
                <w:sz w:val="20"/>
                <w:fitText w:val="2600" w:id="6"/>
              </w:rPr>
              <w:t xml:space="preserve"> </w:t>
            </w:r>
            <w:r>
              <w:rPr>
                <w:rFonts w:hint="eastAsia" w:ascii="ＭＳ 明朝" w:hAnsi="ＭＳ 明朝" w:eastAsia="ＭＳ 明朝"/>
                <w:spacing w:val="82"/>
                <w:sz w:val="20"/>
                <w:fitText w:val="2600" w:id="6"/>
              </w:rPr>
              <w:t>名</w:t>
            </w:r>
          </w:p>
        </w:tc>
        <w:tc>
          <w:tcPr>
            <w:tcW w:w="1339"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定　員</w:t>
            </w: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居宅介護</w:t>
            </w:r>
          </w:p>
          <w:p>
            <w:pPr>
              <w:pStyle w:val="0"/>
              <w:ind w:firstLine="0" w:firstLineChars="0"/>
              <w:rPr>
                <w:rFonts w:hint="default" w:ascii="ＭＳ 明朝" w:hAnsi="ＭＳ 明朝" w:eastAsia="ＭＳ 明朝"/>
                <w:sz w:val="20"/>
              </w:rPr>
            </w:pPr>
            <w:r>
              <w:rPr>
                <w:rFonts w:hint="eastAsia" w:ascii="ＭＳ 明朝" w:hAnsi="ＭＳ 明朝" w:eastAsia="ＭＳ 明朝"/>
                <w:sz w:val="20"/>
              </w:rPr>
              <w:t>重度訪問介護</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ヘルパーステーション</w:t>
            </w:r>
            <w:r>
              <w:rPr>
                <w:rFonts w:hint="eastAsia" w:ascii="ＭＳ 明朝" w:hAnsi="ＭＳ 明朝" w:eastAsia="ＭＳ 明朝"/>
                <w:sz w:val="20"/>
              </w:rPr>
              <w:t xml:space="preserve"> </w:t>
            </w:r>
            <w:r>
              <w:rPr>
                <w:rFonts w:hint="eastAsia" w:ascii="ＭＳ 明朝" w:hAnsi="ＭＳ 明朝" w:eastAsia="ＭＳ 明朝"/>
                <w:sz w:val="20"/>
              </w:rPr>
              <w:t>結</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（福）宮津市社会福祉協議会</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天橋訪問介護事業所</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児童生活支援センター「すてっぷ」</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（福）伊根町社会福祉協議会</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同行援護</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（福）宮津市社会福祉協議会</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ヘルパーステーション</w:t>
            </w:r>
            <w:r>
              <w:rPr>
                <w:rFonts w:hint="eastAsia" w:ascii="ＭＳ 明朝" w:hAnsi="ＭＳ 明朝" w:eastAsia="ＭＳ 明朝"/>
                <w:sz w:val="20"/>
              </w:rPr>
              <w:t xml:space="preserve"> </w:t>
            </w:r>
            <w:r>
              <w:rPr>
                <w:rFonts w:hint="eastAsia" w:ascii="ＭＳ 明朝" w:hAnsi="ＭＳ 明朝" w:eastAsia="ＭＳ 明朝"/>
                <w:sz w:val="20"/>
              </w:rPr>
              <w:t>結</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丹後ガイドセンター</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療養介護</w:t>
            </w: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（府外）</w:t>
            </w:r>
          </w:p>
        </w:tc>
        <w:tc>
          <w:tcPr>
            <w:tcW w:w="1339" w:type="dxa"/>
            <w:tcBorders>
              <w:top w:val="single" w:color="auto" w:sz="4" w:space="0"/>
              <w:left w:val="single" w:color="auto" w:sz="4" w:space="0"/>
              <w:bottom w:val="single" w:color="auto" w:sz="4" w:space="0"/>
              <w:right w:val="single" w:color="auto" w:sz="4"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生活介護</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みやづ作業所</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12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すまいる</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15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うえーぶ</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マ・ルート</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6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つむぎ</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宮津与謝聴覚言語障害者地域活動支援センター</w:t>
            </w:r>
          </w:p>
        </w:tc>
        <w:tc>
          <w:tcPr>
            <w:tcW w:w="1339"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20</w:t>
            </w:r>
          </w:p>
        </w:tc>
      </w:tr>
      <w:tr>
        <w:trPr>
          <w:trHeight w:val="397" w:hRule="atLeast"/>
        </w:trPr>
        <w:tc>
          <w:tcPr>
            <w:tcW w:w="2649" w:type="dxa"/>
            <w:vMerge w:val="restart"/>
            <w:shd w:val="clear" w:color="auto" w:themeFill="background1" w:themeFillTint="FF" w:themeFillShade="D9"/>
            <w:vAlign w:val="center"/>
          </w:tcPr>
          <w:p>
            <w:pPr>
              <w:pStyle w:val="0"/>
              <w:ind w:firstLine="0" w:firstLineChars="0"/>
              <w:jc w:val="both"/>
              <w:rPr>
                <w:rFonts w:hint="default" w:ascii="ＭＳ 明朝" w:hAnsi="ＭＳ 明朝" w:eastAsia="ＭＳ 明朝"/>
                <w:sz w:val="20"/>
              </w:rPr>
            </w:pPr>
            <w:r>
              <w:rPr>
                <w:rFonts w:hint="eastAsia" w:ascii="ＭＳ 明朝" w:hAnsi="ＭＳ 明朝" w:eastAsia="ＭＳ 明朝"/>
                <w:sz w:val="20"/>
              </w:rPr>
              <w:t>短期入所</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短期入所事業「いきいき」</w:t>
            </w:r>
          </w:p>
        </w:tc>
        <w:tc>
          <w:tcPr>
            <w:tcW w:w="133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4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障害児（者）多機能型生活支援センターろむ</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4 </w:t>
            </w:r>
          </w:p>
        </w:tc>
      </w:tr>
    </w:tbl>
    <w:p>
      <w:pPr>
        <w:pStyle w:val="0"/>
        <w:ind w:firstLine="0" w:firstLineChars="0"/>
        <w:jc w:val="right"/>
        <w:rPr>
          <w:rFonts w:hint="default"/>
        </w:rPr>
      </w:pPr>
      <w:r>
        <w:rPr>
          <w:rFonts w:hint="eastAsia" w:ascii="ＭＳ 明朝" w:hAnsi="ＭＳ 明朝" w:eastAsia="ＭＳ 明朝"/>
          <w:sz w:val="20"/>
        </w:rPr>
        <w:t>（単位：人）</w:t>
      </w:r>
    </w:p>
    <w:tbl>
      <w:tblPr>
        <w:tblStyle w:val="41"/>
        <w:tblW w:w="0" w:type="auto"/>
        <w:jc w:val="left"/>
        <w:tblInd w:w="108" w:type="dxa"/>
        <w:tblLayout w:type="fixed"/>
        <w:tblLook w:firstRow="1" w:lastRow="0" w:firstColumn="1" w:lastColumn="0" w:noHBand="0" w:noVBand="1" w:val="04A0"/>
      </w:tblPr>
      <w:tblGrid>
        <w:gridCol w:w="2649"/>
        <w:gridCol w:w="4832"/>
        <w:gridCol w:w="1339"/>
      </w:tblGrid>
      <w:tr>
        <w:trPr>
          <w:trHeight w:val="397" w:hRule="atLeast"/>
        </w:trPr>
        <w:tc>
          <w:tcPr>
            <w:tcW w:w="26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サービス種別</w:t>
            </w: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5"/>
                <w:sz w:val="20"/>
                <w:fitText w:val="2600" w:id="7"/>
              </w:rPr>
              <w:t>事</w:t>
            </w:r>
            <w:r>
              <w:rPr>
                <w:rFonts w:hint="eastAsia" w:ascii="ＭＳ 明朝" w:hAnsi="ＭＳ 明朝" w:eastAsia="ＭＳ 明朝"/>
                <w:spacing w:val="75"/>
                <w:sz w:val="20"/>
                <w:fitText w:val="2600" w:id="7"/>
              </w:rPr>
              <w:t xml:space="preserve"> </w:t>
            </w:r>
            <w:r>
              <w:rPr>
                <w:rFonts w:hint="eastAsia" w:ascii="ＭＳ 明朝" w:hAnsi="ＭＳ 明朝" w:eastAsia="ＭＳ 明朝"/>
                <w:spacing w:val="75"/>
                <w:sz w:val="20"/>
                <w:fitText w:val="2600" w:id="7"/>
              </w:rPr>
              <w:t>業</w:t>
            </w:r>
            <w:r>
              <w:rPr>
                <w:rFonts w:hint="eastAsia" w:ascii="ＭＳ 明朝" w:hAnsi="ＭＳ 明朝" w:eastAsia="ＭＳ 明朝"/>
                <w:spacing w:val="75"/>
                <w:sz w:val="20"/>
                <w:fitText w:val="2600" w:id="7"/>
              </w:rPr>
              <w:t xml:space="preserve"> </w:t>
            </w:r>
            <w:r>
              <w:rPr>
                <w:rFonts w:hint="eastAsia" w:ascii="ＭＳ 明朝" w:hAnsi="ＭＳ 明朝" w:eastAsia="ＭＳ 明朝"/>
                <w:spacing w:val="75"/>
                <w:sz w:val="20"/>
                <w:fitText w:val="2600" w:id="7"/>
              </w:rPr>
              <w:t>所</w:t>
            </w:r>
            <w:r>
              <w:rPr>
                <w:rFonts w:hint="eastAsia" w:ascii="ＭＳ 明朝" w:hAnsi="ＭＳ 明朝" w:eastAsia="ＭＳ 明朝"/>
                <w:spacing w:val="75"/>
                <w:sz w:val="20"/>
                <w:fitText w:val="2600" w:id="7"/>
              </w:rPr>
              <w:t xml:space="preserve"> </w:t>
            </w:r>
            <w:r>
              <w:rPr>
                <w:rFonts w:hint="eastAsia" w:ascii="ＭＳ 明朝" w:hAnsi="ＭＳ 明朝" w:eastAsia="ＭＳ 明朝"/>
                <w:spacing w:val="75"/>
                <w:sz w:val="20"/>
                <w:fitText w:val="2600" w:id="7"/>
              </w:rPr>
              <w:t>等</w:t>
            </w:r>
            <w:r>
              <w:rPr>
                <w:rFonts w:hint="eastAsia" w:ascii="ＭＳ 明朝" w:hAnsi="ＭＳ 明朝" w:eastAsia="ＭＳ 明朝"/>
                <w:spacing w:val="75"/>
                <w:sz w:val="20"/>
                <w:fitText w:val="2600" w:id="7"/>
              </w:rPr>
              <w:t xml:space="preserve"> </w:t>
            </w:r>
            <w:r>
              <w:rPr>
                <w:rFonts w:hint="eastAsia" w:ascii="ＭＳ 明朝" w:hAnsi="ＭＳ 明朝" w:eastAsia="ＭＳ 明朝"/>
                <w:spacing w:val="82"/>
                <w:sz w:val="20"/>
                <w:fitText w:val="2600" w:id="7"/>
              </w:rPr>
              <w:t>名</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定　員</w:t>
            </w:r>
          </w:p>
        </w:tc>
      </w:tr>
      <w:tr>
        <w:trPr>
          <w:trHeight w:val="397" w:hRule="atLeast"/>
        </w:trPr>
        <w:tc>
          <w:tcPr>
            <w:tcW w:w="2649"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短期入所</w:t>
            </w: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あゆみが丘学園</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6</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京都府立医科大学附属北部医療センター</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空床利用型</w:t>
            </w:r>
          </w:p>
        </w:tc>
      </w:tr>
      <w:tr>
        <w:trPr>
          <w:trHeight w:val="397" w:hRule="atLeast"/>
        </w:trPr>
        <w:tc>
          <w:tcPr>
            <w:tcW w:w="2649"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重度包括支援</w:t>
            </w: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ヘルパーステーション</w:t>
            </w:r>
            <w:r>
              <w:rPr>
                <w:rFonts w:hint="eastAsia" w:ascii="ＭＳ 明朝" w:hAnsi="ＭＳ 明朝" w:eastAsia="ＭＳ 明朝"/>
                <w:sz w:val="20"/>
              </w:rPr>
              <w:t xml:space="preserve"> </w:t>
            </w:r>
            <w:r>
              <w:rPr>
                <w:rFonts w:hint="eastAsia" w:ascii="ＭＳ 明朝" w:hAnsi="ＭＳ 明朝" w:eastAsia="ＭＳ 明朝"/>
                <w:sz w:val="20"/>
              </w:rPr>
              <w:t>結</w:t>
            </w:r>
          </w:p>
        </w:tc>
        <w:tc>
          <w:tcPr>
            <w:tcW w:w="1339" w:type="dxa"/>
            <w:tcBorders>
              <w:top w:val="none" w:color="auto" w:sz="0" w:space="0"/>
              <w:left w:val="single" w:color="auto" w:sz="4" w:space="0"/>
              <w:bottom w:val="none" w:color="auto" w:sz="0" w:space="0"/>
              <w:right w:val="none" w:color="auto" w:sz="0"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共同生活援助</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ホームすみれ</w:t>
            </w:r>
          </w:p>
        </w:tc>
        <w:tc>
          <w:tcPr>
            <w:tcW w:w="133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24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サンホーム</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7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菜の花ホーム</w:t>
            </w:r>
          </w:p>
        </w:tc>
        <w:tc>
          <w:tcPr>
            <w:tcW w:w="1339"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19</w:t>
            </w:r>
          </w:p>
        </w:tc>
      </w:tr>
      <w:tr>
        <w:trPr>
          <w:trHeight w:val="397" w:hRule="atLeast"/>
        </w:trPr>
        <w:tc>
          <w:tcPr>
            <w:tcW w:w="2649"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自立訓練（生活訓練）</w:t>
            </w: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障害児（者）多機能型生活支援センターろむ</w:t>
            </w:r>
          </w:p>
        </w:tc>
        <w:tc>
          <w:tcPr>
            <w:tcW w:w="133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8 </w:t>
            </w:r>
          </w:p>
        </w:tc>
      </w:tr>
      <w:tr>
        <w:trPr>
          <w:trHeight w:val="397" w:hRule="atLeast"/>
        </w:trPr>
        <w:tc>
          <w:tcPr>
            <w:tcW w:w="2649" w:type="dxa"/>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就労移行支援</w:t>
            </w: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すまいる</w:t>
            </w:r>
          </w:p>
        </w:tc>
        <w:tc>
          <w:tcPr>
            <w:tcW w:w="133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8 </w:t>
            </w:r>
          </w:p>
        </w:tc>
      </w:tr>
      <w:tr>
        <w:trPr>
          <w:trHeight w:val="397" w:hRule="atLeast"/>
        </w:trPr>
        <w:tc>
          <w:tcPr>
            <w:tcW w:w="2649"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就労継続支援Ａ型</w:t>
            </w: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リフレかやの里</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みらい</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就労継続支援Ａ型施設スミレ</w:t>
            </w:r>
          </w:p>
        </w:tc>
        <w:tc>
          <w:tcPr>
            <w:tcW w:w="1339"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ハウオリ宮津</w:t>
            </w:r>
          </w:p>
        </w:tc>
        <w:tc>
          <w:tcPr>
            <w:tcW w:w="1339"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就労継続支援Ｂ型</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みやづ作業所</w:t>
            </w:r>
          </w:p>
        </w:tc>
        <w:tc>
          <w:tcPr>
            <w:tcW w:w="133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28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すまいる</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17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工房シーガル</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マ・ルート</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伊根の里</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野田川共同作業所</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26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リフレかやの里</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つむぎ</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continue"/>
            <w:shd w:val="clear" w:color="auto" w:themeFill="background1" w:themeFillTint="FF" w:themeFillShade="D9"/>
            <w:vAlign w:val="center"/>
          </w:tcPr>
          <w:p>
            <w:pPr>
              <w:pStyle w:val="0"/>
              <w:rPr>
                <w:rFonts w:hint="eastAsia"/>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ワークセンター花音</w:t>
            </w:r>
          </w:p>
        </w:tc>
        <w:tc>
          <w:tcPr>
            <w:tcW w:w="1339"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施設入所支援・生活介護</w:t>
            </w: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あゆみが丘学園</w:t>
            </w:r>
          </w:p>
        </w:tc>
        <w:tc>
          <w:tcPr>
            <w:tcW w:w="1339"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80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いきいき</w:t>
            </w:r>
          </w:p>
        </w:tc>
        <w:tc>
          <w:tcPr>
            <w:tcW w:w="133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30 </w:t>
            </w: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障害者相談支援</w:t>
            </w: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障害者生活支援センターかもめ</w:t>
            </w:r>
          </w:p>
        </w:tc>
        <w:tc>
          <w:tcPr>
            <w:tcW w:w="1339" w:type="dxa"/>
            <w:tcBorders>
              <w:top w:val="single" w:color="auto" w:sz="4" w:space="0"/>
              <w:left w:val="single" w:color="auto" w:sz="4" w:space="0"/>
              <w:bottom w:val="none" w:color="auto" w:sz="0" w:space="0"/>
              <w:right w:val="none" w:color="auto" w:sz="0"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障害者生活支援センター結</w:t>
            </w:r>
          </w:p>
        </w:tc>
        <w:tc>
          <w:tcPr>
            <w:tcW w:w="1339" w:type="dxa"/>
            <w:tcBorders>
              <w:top w:val="none" w:color="auto" w:sz="0" w:space="0"/>
              <w:left w:val="single" w:color="auto" w:sz="4" w:space="0"/>
              <w:bottom w:val="none" w:color="auto" w:sz="0" w:space="0"/>
              <w:right w:val="none" w:color="auto" w:sz="0"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障害児通所支援</w:t>
            </w:r>
          </w:p>
        </w:tc>
        <w:tc>
          <w:tcPr>
            <w:tcW w:w="4832"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児童発達支援センターすずらん</w:t>
            </w:r>
          </w:p>
        </w:tc>
        <w:tc>
          <w:tcPr>
            <w:tcW w:w="1339"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25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マ・ルート</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療育教室「わんぱくクラブ」</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20 </w:t>
            </w: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あーと・ねっと　しーど</w:t>
            </w:r>
          </w:p>
        </w:tc>
        <w:tc>
          <w:tcPr>
            <w:tcW w:w="133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ind w:right="240" w:rightChars="100" w:firstLine="0" w:firstLineChars="0"/>
              <w:jc w:val="right"/>
              <w:rPr>
                <w:rFonts w:hint="default" w:ascii="ＭＳ 明朝" w:hAnsi="ＭＳ 明朝" w:eastAsia="ＭＳ 明朝"/>
                <w:sz w:val="20"/>
              </w:rPr>
            </w:pPr>
            <w:r>
              <w:rPr>
                <w:rFonts w:hint="eastAsia" w:ascii="ＭＳ 明朝" w:hAnsi="ＭＳ 明朝" w:eastAsia="ＭＳ 明朝"/>
                <w:sz w:val="20"/>
              </w:rPr>
              <w:t xml:space="preserve">10 </w:t>
            </w:r>
          </w:p>
        </w:tc>
      </w:tr>
      <w:tr>
        <w:trPr>
          <w:trHeight w:val="397" w:hRule="atLeast"/>
        </w:trPr>
        <w:tc>
          <w:tcPr>
            <w:tcW w:w="2649" w:type="dxa"/>
            <w:vMerge w:val="restart"/>
            <w:shd w:val="clear" w:color="auto" w:themeFill="background1" w:themeFillTint="FF" w:themeFillShade="D9"/>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障害児相談支援</w:t>
            </w:r>
          </w:p>
        </w:tc>
        <w:tc>
          <w:tcPr>
            <w:tcW w:w="483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児童発達支援センターすずらん</w:t>
            </w:r>
          </w:p>
        </w:tc>
        <w:tc>
          <w:tcPr>
            <w:tcW w:w="1339" w:type="dxa"/>
            <w:tcBorders>
              <w:top w:val="single" w:color="auto" w:sz="4" w:space="0"/>
              <w:left w:val="single" w:color="auto" w:sz="4" w:space="0"/>
              <w:bottom w:val="single" w:color="auto" w:sz="4" w:space="0"/>
              <w:right w:val="none" w:color="auto" w:sz="0"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r>
        <w:trPr>
          <w:trHeight w:val="397" w:hRule="atLeast"/>
        </w:trPr>
        <w:tc>
          <w:tcPr>
            <w:tcW w:w="2649" w:type="dxa"/>
            <w:vMerge w:val="continue"/>
            <w:shd w:val="clear" w:color="auto" w:themeFill="background1" w:themeFillTint="FF" w:themeFillShade="D9"/>
            <w:vAlign w:val="center"/>
          </w:tcPr>
          <w:p>
            <w:pPr>
              <w:pStyle w:val="0"/>
              <w:rPr>
                <w:rFonts w:hint="default"/>
              </w:rPr>
            </w:pPr>
          </w:p>
        </w:tc>
        <w:tc>
          <w:tcPr>
            <w:tcW w:w="4832"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こども発達支援相談室ぶんぶん</w:t>
            </w:r>
          </w:p>
        </w:tc>
        <w:tc>
          <w:tcPr>
            <w:tcW w:w="1339" w:type="dxa"/>
            <w:tcBorders>
              <w:top w:val="single" w:color="auto" w:sz="4" w:space="0"/>
              <w:left w:val="single" w:color="auto" w:sz="4" w:space="0"/>
              <w:bottom w:val="none" w:color="auto" w:sz="0" w:space="0"/>
              <w:right w:val="none" w:color="auto" w:sz="0" w:space="0"/>
              <w:tl2br w:val="nil"/>
              <w:tr2bl w:val="single" w:color="auto" w:sz="4" w:space="0"/>
            </w:tcBorders>
            <w:vAlign w:val="center"/>
          </w:tcPr>
          <w:p>
            <w:pPr>
              <w:pStyle w:val="0"/>
              <w:ind w:firstLine="0" w:firstLineChars="0"/>
              <w:rPr>
                <w:rFonts w:hint="default" w:ascii="ＭＳ 明朝" w:hAnsi="ＭＳ 明朝" w:eastAsia="ＭＳ 明朝"/>
                <w:sz w:val="20"/>
              </w:rPr>
            </w:pPr>
          </w:p>
        </w:tc>
      </w:tr>
    </w:tbl>
    <w:p>
      <w:pPr>
        <w:pStyle w:val="0"/>
        <w:spacing w:line="113" w:lineRule="exact"/>
        <w:ind w:right="960" w:rightChars="400" w:firstLine="0" w:firstLineChars="0"/>
        <w:jc w:val="both"/>
        <w:rPr>
          <w:rFonts w:hint="default" w:asciiTheme="minorEastAsia" w:hAnsiTheme="minorEastAsia" w:eastAsiaTheme="minorEastAsia"/>
          <w:color w:val="4BACC6" w:themeColor="accent5"/>
        </w:rPr>
      </w:pPr>
    </w:p>
    <w:p>
      <w:pPr>
        <w:pStyle w:val="0"/>
        <w:spacing w:line="113" w:lineRule="exact"/>
        <w:ind w:right="960" w:rightChars="400" w:firstLine="0" w:firstLineChars="0"/>
        <w:jc w:val="both"/>
        <w:rPr>
          <w:rFonts w:hint="default" w:asciiTheme="minorEastAsia" w:hAnsiTheme="minorEastAsia" w:eastAsiaTheme="minorEastAsia"/>
          <w:color w:val="4BACC6" w:themeColor="accent5"/>
        </w:rPr>
      </w:pPr>
      <w:r>
        <w:rPr>
          <w:rFonts w:hint="eastAsia"/>
        </w:rPr>
        <w:br w:type="page"/>
      </w:r>
    </w:p>
    <w:p>
      <w:pPr>
        <w:pStyle w:val="0"/>
        <w:widowControl w:val="1"/>
        <w:autoSpaceDE w:val="1"/>
        <w:autoSpaceDN w:val="1"/>
        <w:adjustRightInd w:val="1"/>
        <w:ind w:firstLine="0" w:firstLineChars="0"/>
        <w:rPr>
          <w:rFonts w:hint="default" w:asciiTheme="minorEastAsia" w:hAnsiTheme="minorEastAsia" w:eastAsiaTheme="minorEastAsia"/>
          <w:color w:val="4BACC6" w:themeColor="accent5"/>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19050</wp:posOffset>
                </wp:positionH>
                <wp:positionV relativeFrom="paragraph">
                  <wp:posOffset>31115</wp:posOffset>
                </wp:positionV>
                <wp:extent cx="5590540" cy="50419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a:spLocks noChangeArrowheads="1"/>
                      </wps:cNvSpPr>
                      <wps:spPr>
                        <a:xfrm>
                          <a:off x="0" y="0"/>
                          <a:ext cx="5590540" cy="504190"/>
                        </a:xfrm>
                        <a:prstGeom prst="roundRect">
                          <a:avLst>
                            <a:gd name="adj" fmla="val 16645"/>
                          </a:avLst>
                        </a:prstGeom>
                        <a:solidFill>
                          <a:srgbClr val="FFFFFF"/>
                        </a:solidFill>
                        <a:ln w="9525">
                          <a:solidFill>
                            <a:sysClr val="windowText"/>
                          </a:solidFill>
                        </a:ln>
                      </wps:spPr>
                      <wps:txbx>
                        <w:txbxContent>
                          <w:p>
                            <w:pPr>
                              <w:pStyle w:val="0"/>
                              <w:ind w:firstLine="140"/>
                              <w:rPr>
                                <w:rFonts w:hint="default" w:asciiTheme="majorEastAsia" w:hAnsiTheme="majorEastAsia" w:eastAsiaTheme="majorEastAsia"/>
                              </w:rPr>
                            </w:pPr>
                            <w:r>
                              <w:rPr>
                                <w:rFonts w:hint="eastAsia" w:ascii="ＭＳ ゴシック" w:hAnsi="ＭＳ ゴシック" w:eastAsia="ＭＳ ゴシック"/>
                                <w:sz w:val="28"/>
                              </w:rPr>
                              <w:t>第３章　地域福祉推進の理念と目標</w:t>
                            </w:r>
                          </w:p>
                        </w:txbxContent>
                      </wps:txbx>
                      <wps:bodyPr wrap="square" lIns="74295" tIns="8890" rIns="74295" bIns="8890"/>
                    </wps:wsp>
                  </a:graphicData>
                </a:graphic>
              </wp:anchor>
            </w:drawing>
          </mc:Choice>
          <mc:Fallback>
            <w:pict>
              <v:roundrect id="オブジェクト 0" style="position:absolute;mso-position-horizontal-relative:text;height:39.700000000000003pt;z-index:5;mso-position-vertical-relative:text;width:440.2pt;margin-left:1.5pt;margin-top:2.4500000000000002pt;" print="f" o:spid="_x0000_s1070" o:allowincell="t" o:allowoverlap="t" filled="t" fillcolor="#ffffff" stroked="t" strokecolor="#000000" strokeweight="0.75pt" o:spt="2" arcsize="10907f">
                <v:stroke filltype="solid"/>
                <v:textbox style="layout-flow:horizontal;" inset="2.0637499999999998mm,0.24694444444444438mm,2.0637499999999998mm,0.24694444444444438mm">
                  <w:txbxContent>
                    <w:p>
                      <w:pPr>
                        <w:pStyle w:val="0"/>
                        <w:ind w:firstLine="140"/>
                        <w:rPr>
                          <w:rFonts w:hint="default" w:asciiTheme="majorEastAsia" w:hAnsiTheme="majorEastAsia" w:eastAsiaTheme="majorEastAsia"/>
                        </w:rPr>
                      </w:pPr>
                      <w:r>
                        <w:rPr>
                          <w:rFonts w:hint="eastAsia" w:ascii="ＭＳ ゴシック" w:hAnsi="ＭＳ ゴシック" w:eastAsia="ＭＳ ゴシック"/>
                          <w:sz w:val="28"/>
                        </w:rPr>
                        <w:t>第３章　地域福祉推進の理念と目標</w:t>
                      </w:r>
                    </w:p>
                  </w:txbxContent>
                </v:textbox>
                <v:imagedata o:title=""/>
                <w10:wrap type="none" anchorx="text" anchory="text"/>
              </v:roundrect>
            </w:pict>
          </mc:Fallback>
        </mc:AlternateContent>
      </w:r>
    </w:p>
    <w:p>
      <w:pPr>
        <w:pStyle w:val="0"/>
        <w:ind w:firstLine="2834" w:firstLineChars="1181"/>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spacing w:before="160" w:beforeLines="50" w:beforeAutospacing="0"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ＭＳ 明朝" w:hAnsi="ＭＳ 明朝" w:eastAsia="ＭＳ 明朝"/>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第１節　基本理念</w:t>
      </w:r>
      <w:r>
        <w:rPr>
          <w:rFonts w:hint="eastAsia" w:ascii="ＭＳ 明朝" w:hAnsi="ＭＳ 明朝" w:eastAsia="ＭＳ 明朝"/>
          <w:b w:val="1"/>
          <w:color w:val="4BACC6" w:themeColor="accent5"/>
          <w:sz w:val="28"/>
          <w:shd w:val="clear" w:color="auto" w:themeFill="text1" w:themeFillTint="D9" w:themeFillShade="FF"/>
        </w:rPr>
        <w:t>　</w:t>
      </w:r>
    </w:p>
    <w:p>
      <w:pPr>
        <w:pStyle w:val="0"/>
        <w:ind w:firstLine="0" w:firstLineChars="0"/>
        <w:jc w:val="center"/>
        <w:rPr>
          <w:rFonts w:hint="default" w:ascii="ＭＳ 明朝" w:hAnsi="ＭＳ 明朝" w:eastAsia="ＭＳ 明朝"/>
        </w:rPr>
      </w:pPr>
    </w:p>
    <w:p>
      <w:pPr>
        <w:pStyle w:val="0"/>
        <w:ind w:firstLine="0" w:firstLineChars="0"/>
        <w:jc w:val="center"/>
        <w:rPr>
          <w:rFonts w:hint="default" w:ascii="ＭＳ 明朝" w:hAnsi="ＭＳ 明朝" w:eastAsia="ＭＳ 明朝"/>
          <w:b w:val="1"/>
          <w:sz w:val="36"/>
        </w:rPr>
      </w:pPr>
      <w:r>
        <w:rPr>
          <w:rFonts w:hint="eastAsia" w:ascii="ＭＳ 明朝" w:hAnsi="ＭＳ 明朝" w:eastAsia="ＭＳ 明朝"/>
          <w:b w:val="1"/>
          <w:sz w:val="36"/>
        </w:rPr>
        <w:t>ささえあい　安全に安心して暮らせる</w:t>
      </w:r>
    </w:p>
    <w:p>
      <w:pPr>
        <w:pStyle w:val="0"/>
        <w:ind w:firstLine="0" w:firstLineChars="0"/>
        <w:jc w:val="center"/>
        <w:rPr>
          <w:rFonts w:hint="default" w:ascii="ＭＳ 明朝" w:hAnsi="ＭＳ 明朝" w:eastAsia="ＭＳ 明朝"/>
          <w:sz w:val="40"/>
        </w:rPr>
      </w:pPr>
      <w:r>
        <w:rPr>
          <w:rFonts w:hint="eastAsia" w:ascii="ＭＳ 明朝" w:hAnsi="ＭＳ 明朝" w:eastAsia="ＭＳ 明朝"/>
          <w:b w:val="1"/>
          <w:sz w:val="36"/>
        </w:rPr>
        <w:t>福祉のまち　みやづ</w:t>
      </w:r>
    </w:p>
    <w:p>
      <w:pPr>
        <w:pStyle w:val="0"/>
        <w:ind w:firstLine="0" w:firstLineChars="0"/>
        <w:rPr>
          <w:rFonts w:hint="default" w:ascii="ＭＳ 明朝" w:hAnsi="ＭＳ 明朝" w:eastAsia="ＭＳ 明朝"/>
        </w:rPr>
      </w:pPr>
      <w:r>
        <w:rPr>
          <w:rFonts w:hint="eastAsia" w:ascii="ＭＳ 明朝" w:hAnsi="ＭＳ 明朝" w:eastAsia="ＭＳ 明朝"/>
        </w:rPr>
        <w:t>　</w:t>
      </w:r>
    </w:p>
    <w:p>
      <w:pPr>
        <w:pStyle w:val="0"/>
        <w:ind w:firstLine="240" w:firstLineChars="100"/>
        <w:rPr>
          <w:rFonts w:hint="default" w:asciiTheme="minorEastAsia" w:hAnsiTheme="minorEastAsia" w:eastAsiaTheme="minorEastAsia"/>
        </w:rPr>
      </w:pPr>
      <w:r>
        <w:rPr>
          <w:rFonts w:hint="eastAsia" w:ascii="ＭＳ 明朝" w:hAnsi="ＭＳ 明朝" w:eastAsia="ＭＳ 明朝"/>
        </w:rPr>
        <w:t>子どもからお年寄りまでのすべての市民が、あたたかいこころを養い、みんなで支え</w:t>
      </w:r>
      <w:r>
        <w:rPr>
          <w:rFonts w:hint="eastAsia" w:ascii="ＭＳ 明朝" w:hAnsi="ＭＳ 明朝" w:eastAsia="ＭＳ 明朝"/>
          <w:color w:val="FF0000"/>
        </w:rPr>
        <w:t>合</w:t>
      </w:r>
      <w:r>
        <w:rPr>
          <w:rFonts w:hint="eastAsia" w:ascii="ＭＳ 明朝" w:hAnsi="ＭＳ 明朝" w:eastAsia="ＭＳ 明朝"/>
        </w:rPr>
        <w:t>い、助け</w:t>
      </w:r>
      <w:r>
        <w:rPr>
          <w:rFonts w:hint="eastAsia" w:ascii="ＭＳ 明朝" w:hAnsi="ＭＳ 明朝" w:eastAsia="ＭＳ 明朝"/>
          <w:color w:val="FF0000"/>
        </w:rPr>
        <w:t>合</w:t>
      </w:r>
      <w:r>
        <w:rPr>
          <w:rFonts w:hint="eastAsia" w:ascii="ＭＳ 明朝" w:hAnsi="ＭＳ 明朝" w:eastAsia="ＭＳ 明朝"/>
        </w:rPr>
        <w:t>う中で、だれもが住み慣れた地域で、一人一人の尊厳が保たれ、いつまでも、安全で安心して、生きがいを持って生活できる地域を実現する、福祉のまちづくりを進めます。</w:t>
      </w:r>
    </w:p>
    <w:p>
      <w:pPr>
        <w:pStyle w:val="0"/>
        <w:ind w:firstLine="240" w:firstLineChars="100"/>
        <w:rPr>
          <w:rFonts w:hint="default" w:asciiTheme="minorEastAsia" w:hAnsiTheme="minorEastAsia" w:eastAsiaTheme="minorEastAsia"/>
        </w:rPr>
      </w:pPr>
    </w:p>
    <w:p>
      <w:pPr>
        <w:pStyle w:val="0"/>
        <w:spacing w:before="160" w:beforeLines="50" w:beforeAutospacing="0" w:line="360" w:lineRule="auto"/>
        <w:ind w:firstLine="0" w:firstLineChars="0"/>
        <w:rPr>
          <w:rFonts w:hint="default" w:asciiTheme="minorEastAsia" w:hAnsiTheme="minorEastAsia" w:eastAsiaTheme="minorEastAsia"/>
          <w:b w:val="1"/>
          <w:sz w:val="28"/>
          <w:shd w:val="clear" w:color="auto" w:themeFill="text1" w:themeFillTint="D9" w:themeFillShade="FF"/>
        </w:rPr>
      </w:pPr>
      <w:r>
        <w:rPr>
          <w:rFonts w:hint="eastAsia" w:ascii="ＭＳ 明朝" w:hAnsi="ＭＳ 明朝" w:eastAsia="ＭＳ 明朝"/>
          <w:b w:val="1"/>
          <w:sz w:val="28"/>
          <w:shd w:val="clear" w:color="auto" w:themeFill="text1" w:themeFillTint="D9" w:themeFillShade="FF"/>
        </w:rPr>
        <w:t>　第２節　基本目標　</w:t>
      </w:r>
    </w:p>
    <w:p>
      <w:pPr>
        <w:pStyle w:val="0"/>
        <w:ind w:firstLine="0" w:firstLineChars="0"/>
        <w:rPr>
          <w:rFonts w:hint="default" w:asciiTheme="minorEastAsia" w:hAnsiTheme="minorEastAsia" w:eastAsiaTheme="minorEastAsia"/>
        </w:rPr>
      </w:pPr>
    </w:p>
    <w:p>
      <w:pPr>
        <w:pStyle w:val="0"/>
        <w:ind w:firstLine="0" w:firstLineChars="0"/>
        <w:rPr>
          <w:rFonts w:hint="default" w:ascii="ＭＳ 明朝" w:hAnsi="ＭＳ 明朝" w:eastAsia="ＭＳ 明朝"/>
          <w:color w:val="4BACC6" w:themeColor="accent5"/>
        </w:rPr>
      </w:pPr>
      <w:r>
        <w:rPr>
          <w:rFonts w:hint="eastAsia" w:asciiTheme="minorEastAsia" w:hAnsiTheme="minorEastAsia" w:eastAsiaTheme="minorEastAsia"/>
        </w:rPr>
        <w:t>　</w:t>
      </w:r>
      <w:r>
        <w:rPr>
          <w:rFonts w:hint="eastAsia" w:ascii="ＭＳ 明朝" w:hAnsi="ＭＳ 明朝" w:eastAsia="ＭＳ 明朝"/>
        </w:rPr>
        <w:t>基本理念を実現するため、次の５つの基本目標を設定することとし、次の</w:t>
      </w:r>
      <w:r>
        <w:rPr>
          <w:rFonts w:hint="eastAsia" w:ascii="ＭＳ 明朝" w:hAnsi="ＭＳ 明朝" w:eastAsia="ＭＳ 明朝"/>
        </w:rPr>
        <w:t>(1)</w:t>
      </w:r>
      <w:r>
        <w:rPr>
          <w:rFonts w:hint="eastAsia" w:ascii="ＭＳ 明朝" w:hAnsi="ＭＳ 明朝" w:eastAsia="ＭＳ 明朝"/>
        </w:rPr>
        <w:t>から</w:t>
      </w:r>
      <w:r>
        <w:rPr>
          <w:rFonts w:hint="eastAsia" w:ascii="ＭＳ 明朝" w:hAnsi="ＭＳ 明朝" w:eastAsia="ＭＳ 明朝"/>
        </w:rPr>
        <w:t>(4)</w:t>
      </w:r>
      <w:r>
        <w:rPr>
          <w:rFonts w:hint="eastAsia" w:ascii="ＭＳ 明朝" w:hAnsi="ＭＳ 明朝" w:eastAsia="ＭＳ 明朝"/>
        </w:rPr>
        <w:t>について、社会福祉法に基づく市町村地域福祉計画の、</w:t>
      </w:r>
      <w:r>
        <w:rPr>
          <w:rFonts w:hint="eastAsia" w:ascii="ＭＳ 明朝" w:hAnsi="ＭＳ 明朝" w:eastAsia="ＭＳ 明朝"/>
        </w:rPr>
        <w:t>(5)</w:t>
      </w:r>
      <w:r>
        <w:rPr>
          <w:rFonts w:hint="eastAsia" w:ascii="ＭＳ 明朝" w:hAnsi="ＭＳ 明朝" w:eastAsia="ＭＳ 明朝"/>
        </w:rPr>
        <w:t>について、成年後見制度の利用の促進に関する法律に基づく市町村計画の基本目標とします。</w:t>
      </w:r>
    </w:p>
    <w:p>
      <w:pPr>
        <w:pStyle w:val="0"/>
        <w:ind w:firstLine="0" w:firstLineChars="0"/>
        <w:rPr>
          <w:rFonts w:hint="default" w:ascii="ＭＳ 明朝" w:hAnsi="ＭＳ 明朝" w:eastAsia="ＭＳ 明朝"/>
          <w:color w:val="4BACC6" w:themeColor="accent5"/>
        </w:rPr>
      </w:pPr>
    </w:p>
    <w:p>
      <w:pPr>
        <w:pStyle w:val="0"/>
        <w:ind w:firstLine="0" w:firstLineChars="0"/>
        <w:rPr>
          <w:rFonts w:hint="default" w:ascii="ＭＳ 明朝" w:hAnsi="ＭＳ 明朝" w:eastAsia="ＭＳ 明朝"/>
          <w:b w:val="1"/>
          <w:sz w:val="28"/>
        </w:rPr>
      </w:pPr>
      <w:r>
        <w:rPr>
          <w:rFonts w:hint="eastAsia" w:ascii="ＭＳ ゴシック" w:hAnsi="ＭＳ ゴシック" w:eastAsia="ＭＳ ゴシック"/>
          <w:sz w:val="28"/>
        </w:rPr>
        <w:t xml:space="preserve">(1) </w:t>
      </w:r>
      <w:r>
        <w:rPr>
          <w:rFonts w:hint="eastAsia" w:ascii="ＭＳ ゴシック" w:hAnsi="ＭＳ ゴシック" w:eastAsia="ＭＳ ゴシック"/>
          <w:sz w:val="28"/>
        </w:rPr>
        <w:t>地域福祉を推進する人づくり</w:t>
      </w:r>
    </w:p>
    <w:p>
      <w:pPr>
        <w:pStyle w:val="0"/>
        <w:ind w:left="240" w:hanging="240" w:hangingChars="100"/>
        <w:rPr>
          <w:rFonts w:hint="default" w:ascii="ＭＳ 明朝" w:hAnsi="ＭＳ 明朝" w:eastAsia="ＭＳ 明朝"/>
        </w:rPr>
      </w:pPr>
      <w:r>
        <w:rPr>
          <w:rFonts w:hint="eastAsia" w:ascii="ＭＳ 明朝" w:hAnsi="ＭＳ 明朝" w:eastAsia="ＭＳ 明朝"/>
        </w:rPr>
        <w:t>　　地域福祉活動を展開するそれぞれの関係機関・団体と協働し、地域活動の担い手やボランティアの育成、新たな人材の発掘を進めるとともに、学校や地域社会における福祉教育などを通じて次世代の担い手づくりを進めます。</w:t>
      </w:r>
    </w:p>
    <w:p>
      <w:pPr>
        <w:pStyle w:val="0"/>
        <w:ind w:left="240" w:hanging="240" w:hangingChars="100"/>
        <w:rPr>
          <w:rFonts w:hint="default" w:ascii="ＭＳ 明朝" w:hAnsi="ＭＳ 明朝" w:eastAsia="ＭＳ 明朝"/>
        </w:rPr>
      </w:pPr>
    </w:p>
    <w:p>
      <w:pPr>
        <w:pStyle w:val="0"/>
        <w:ind w:firstLine="0" w:firstLineChars="0"/>
        <w:rPr>
          <w:rFonts w:hint="default" w:ascii="ＭＳ ゴシック" w:hAnsi="ＭＳ ゴシック" w:eastAsia="ＭＳ ゴシック"/>
          <w:sz w:val="28"/>
        </w:rPr>
      </w:pPr>
      <w:r>
        <w:rPr>
          <w:rFonts w:hint="eastAsia" w:ascii="ＭＳ ゴシック" w:hAnsi="ＭＳ ゴシック" w:eastAsia="ＭＳ ゴシック"/>
          <w:sz w:val="28"/>
        </w:rPr>
        <w:t xml:space="preserve">(2) </w:t>
      </w:r>
      <w:r>
        <w:rPr>
          <w:rFonts w:hint="eastAsia" w:ascii="ＭＳ ゴシック" w:hAnsi="ＭＳ ゴシック" w:eastAsia="ＭＳ ゴシック"/>
          <w:sz w:val="28"/>
        </w:rPr>
        <w:t>地域で助け合うつながりづくり</w:t>
      </w:r>
    </w:p>
    <w:p>
      <w:pPr>
        <w:pStyle w:val="0"/>
        <w:ind w:left="240" w:hanging="240" w:hangingChars="100"/>
        <w:rPr>
          <w:rFonts w:hint="default" w:ascii="ＭＳ 明朝" w:hAnsi="ＭＳ 明朝" w:eastAsia="ＭＳ 明朝"/>
        </w:rPr>
      </w:pPr>
      <w:r>
        <w:rPr>
          <w:rFonts w:hint="eastAsia" w:ascii="ＭＳ 明朝" w:hAnsi="ＭＳ 明朝" w:eastAsia="ＭＳ 明朝"/>
        </w:rPr>
        <w:t>　　複雑・多様化する福祉課題に対応するため、福祉サービス事業所、関係機関・団体とのネットワーク体制を強化し、地域全体で、つながり、支え合い、助け合う地域づくりを進めます。</w:t>
      </w:r>
    </w:p>
    <w:p>
      <w:pPr>
        <w:pStyle w:val="0"/>
        <w:ind w:left="240" w:hanging="240" w:hangingChars="100"/>
        <w:rPr>
          <w:rFonts w:hint="default" w:ascii="ＭＳ 明朝" w:hAnsi="ＭＳ 明朝" w:eastAsia="ＭＳ 明朝"/>
        </w:rPr>
      </w:pPr>
      <w:r>
        <w:rPr>
          <w:rFonts w:hint="eastAsia"/>
        </w:rPr>
        <w:br w:type="page"/>
      </w:r>
    </w:p>
    <w:p>
      <w:pPr>
        <w:pStyle w:val="0"/>
        <w:ind w:firstLine="0" w:firstLineChars="0"/>
        <w:rPr>
          <w:rFonts w:hint="default" w:ascii="ＭＳ ゴシック" w:hAnsi="ＭＳ ゴシック" w:eastAsia="ＭＳ ゴシック"/>
          <w:color w:val="4BACC6" w:themeColor="accent5"/>
          <w:sz w:val="28"/>
        </w:rPr>
      </w:pPr>
      <w:r>
        <w:rPr>
          <w:rFonts w:hint="eastAsia" w:ascii="ＭＳ ゴシック" w:hAnsi="ＭＳ ゴシック" w:eastAsia="ＭＳ ゴシック"/>
          <w:sz w:val="28"/>
        </w:rPr>
        <w:t xml:space="preserve">(3) </w:t>
      </w:r>
      <w:r>
        <w:rPr>
          <w:rFonts w:hint="eastAsia" w:ascii="ＭＳ ゴシック" w:hAnsi="ＭＳ ゴシック" w:eastAsia="ＭＳ ゴシック"/>
          <w:sz w:val="28"/>
        </w:rPr>
        <w:t>安心して生活できる環境づくり</w:t>
      </w:r>
    </w:p>
    <w:p>
      <w:pPr>
        <w:pStyle w:val="0"/>
        <w:ind w:left="240" w:hanging="240" w:hangingChars="100"/>
        <w:rPr>
          <w:rFonts w:hint="default" w:ascii="ＭＳ 明朝" w:hAnsi="ＭＳ 明朝" w:eastAsia="ＭＳ 明朝"/>
          <w:b w:val="1"/>
          <w:color w:val="4BACC6" w:themeColor="accent5"/>
          <w:sz w:val="28"/>
        </w:rPr>
      </w:pPr>
      <w:r>
        <w:rPr>
          <w:rFonts w:hint="eastAsia" w:ascii="ＭＳ 明朝" w:hAnsi="ＭＳ 明朝" w:eastAsia="ＭＳ 明朝"/>
          <w:color w:val="4BACC6" w:themeColor="accent5"/>
        </w:rPr>
        <w:t>　　</w:t>
      </w:r>
      <w:r>
        <w:rPr>
          <w:rFonts w:hint="eastAsia" w:ascii="ＭＳ 明朝" w:hAnsi="ＭＳ 明朝" w:eastAsia="ＭＳ 明朝"/>
        </w:rPr>
        <w:t>住民の主体的な防災・防犯活動を軸としながら、福祉サービス事業所、関係機関・団体とのネットワーク体制の強化等により、さらに安全安心を高める環境をつくるとともに、お互いが尊重し、理解し、助け合う地域づくりを進めます。</w:t>
      </w:r>
    </w:p>
    <w:p>
      <w:pPr>
        <w:pStyle w:val="0"/>
        <w:ind w:firstLine="0" w:firstLineChars="0"/>
        <w:rPr>
          <w:rFonts w:hint="default" w:ascii="ＭＳ 明朝" w:hAnsi="ＭＳ 明朝" w:eastAsia="ＭＳ 明朝"/>
          <w:b w:val="1"/>
          <w:color w:val="4BACC6" w:themeColor="accent5"/>
        </w:rPr>
      </w:pPr>
    </w:p>
    <w:p>
      <w:pPr>
        <w:pStyle w:val="0"/>
        <w:ind w:firstLine="0" w:firstLineChars="0"/>
        <w:rPr>
          <w:rFonts w:hint="default" w:ascii="ＭＳ ゴシック" w:hAnsi="ＭＳ ゴシック" w:eastAsia="ＭＳ ゴシック"/>
          <w:color w:val="4BACC6" w:themeColor="accent5"/>
          <w:sz w:val="28"/>
        </w:rPr>
      </w:pPr>
      <w:r>
        <w:rPr>
          <w:rFonts w:hint="eastAsia" w:ascii="ＭＳ ゴシック" w:hAnsi="ＭＳ ゴシック" w:eastAsia="ＭＳ ゴシック"/>
          <w:sz w:val="28"/>
        </w:rPr>
        <w:t xml:space="preserve">(4) </w:t>
      </w:r>
      <w:r>
        <w:rPr>
          <w:rFonts w:hint="eastAsia" w:ascii="ＭＳ ゴシック" w:hAnsi="ＭＳ ゴシック" w:eastAsia="ＭＳ ゴシック"/>
          <w:sz w:val="28"/>
        </w:rPr>
        <w:t>地域での自立を支えるしくみづくり</w:t>
      </w:r>
    </w:p>
    <w:p>
      <w:pPr>
        <w:pStyle w:val="0"/>
        <w:ind w:left="240" w:hanging="240" w:hangingChars="100"/>
        <w:rPr>
          <w:rFonts w:hint="default" w:ascii="ＭＳ 明朝" w:hAnsi="ＭＳ 明朝" w:eastAsia="ＭＳ 明朝"/>
          <w:color w:val="4BACC6" w:themeColor="accent5"/>
        </w:rPr>
      </w:pPr>
      <w:r>
        <w:rPr>
          <w:rFonts w:hint="eastAsia" w:ascii="ＭＳ 明朝" w:hAnsi="ＭＳ 明朝" w:eastAsia="ＭＳ 明朝"/>
          <w:color w:val="4BACC6" w:themeColor="accent5"/>
        </w:rPr>
        <w:t>　　</w:t>
      </w:r>
      <w:r>
        <w:rPr>
          <w:rFonts w:hint="eastAsia" w:ascii="ＭＳ 明朝" w:hAnsi="ＭＳ 明朝" w:eastAsia="ＭＳ 明朝"/>
        </w:rPr>
        <w:t>だれもが住み慣れた地域で、いつまでも、安心して、生きがいをもって生活できるよう、福祉サービスの充実を図るとともに、相談支援の窓口が連携を強化し、適切な支援が行える体制の充実を図ります。</w:t>
      </w:r>
    </w:p>
    <w:p>
      <w:pPr>
        <w:pStyle w:val="0"/>
        <w:ind w:firstLine="0" w:firstLineChars="0"/>
        <w:rPr>
          <w:rFonts w:hint="default" w:ascii="ＭＳ 明朝" w:hAnsi="ＭＳ 明朝" w:eastAsia="ＭＳ 明朝"/>
          <w:color w:val="4BACC6" w:themeColor="accent5"/>
        </w:rPr>
      </w:pPr>
    </w:p>
    <w:p>
      <w:pPr>
        <w:pStyle w:val="0"/>
        <w:ind w:firstLine="0" w:firstLineChars="0"/>
        <w:rPr>
          <w:rFonts w:hint="default" w:ascii="ＭＳ ゴシック" w:hAnsi="ＭＳ ゴシック" w:eastAsia="ＭＳ ゴシック"/>
          <w:color w:val="4BACC6" w:themeColor="accent5"/>
          <w:sz w:val="28"/>
        </w:rPr>
      </w:pPr>
      <w:r>
        <w:rPr>
          <w:rFonts w:hint="eastAsia" w:ascii="ＭＳ ゴシック" w:hAnsi="ＭＳ ゴシック" w:eastAsia="ＭＳ ゴシック"/>
          <w:sz w:val="28"/>
        </w:rPr>
        <w:t xml:space="preserve">(5) </w:t>
      </w:r>
      <w:r>
        <w:rPr>
          <w:rFonts w:hint="eastAsia" w:ascii="ＭＳ ゴシック" w:hAnsi="ＭＳ ゴシック" w:eastAsia="ＭＳ ゴシック"/>
          <w:sz w:val="28"/>
        </w:rPr>
        <w:t>権利と利益を護るしくみづくり</w:t>
      </w:r>
    </w:p>
    <w:p>
      <w:pPr>
        <w:pStyle w:val="0"/>
        <w:ind w:left="240" w:hanging="240" w:hangingChars="100"/>
        <w:rPr>
          <w:rFonts w:hint="default" w:ascii="ＭＳ 明朝" w:hAnsi="ＭＳ 明朝" w:eastAsia="ＭＳ 明朝"/>
          <w:color w:val="4BACC6" w:themeColor="accent5"/>
        </w:rPr>
      </w:pPr>
      <w:r>
        <w:rPr>
          <w:rFonts w:hint="eastAsia" w:ascii="ＭＳ 明朝" w:hAnsi="ＭＳ 明朝" w:eastAsia="ＭＳ 明朝"/>
          <w:color w:val="4BACC6" w:themeColor="accent5"/>
        </w:rPr>
        <w:t>　　</w:t>
      </w:r>
      <w:r>
        <w:rPr>
          <w:rFonts w:hint="eastAsia" w:ascii="ＭＳ 明朝" w:hAnsi="ＭＳ 明朝" w:eastAsia="ＭＳ 明朝"/>
        </w:rPr>
        <w:t>認知症高齢者や障害のある人等の権利と利益を護る成年後見制度の利用を促進するとともに、制度が適正に運用されるよう、しくみの構築を図ります。</w:t>
      </w:r>
    </w:p>
    <w:p>
      <w:pPr>
        <w:pStyle w:val="0"/>
        <w:ind w:firstLine="0" w:firstLineChars="0"/>
        <w:rPr>
          <w:rFonts w:hint="default" w:ascii="ＭＳ 明朝" w:hAnsi="ＭＳ 明朝" w:eastAsia="ＭＳ 明朝"/>
          <w:color w:val="4BACC6" w:themeColor="accent5"/>
        </w:rPr>
      </w:pPr>
    </w:p>
    <w:p>
      <w:pPr>
        <w:pStyle w:val="0"/>
        <w:ind w:firstLine="0" w:firstLineChars="0"/>
        <w:rPr>
          <w:rFonts w:hint="default" w:ascii="ＭＳ 明朝" w:hAnsi="ＭＳ 明朝" w:eastAsia="ＭＳ 明朝"/>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r>
        <w:rPr>
          <w:rFonts w:hint="eastAsia" w:asciiTheme="minorEastAsia" w:hAnsiTheme="minorEastAsia" w:eastAsiaTheme="minorEastAsia"/>
          <w:color w:val="4BACC6" w:themeColor="accent5"/>
        </w:rPr>
        <w:br w:type="page"/>
      </w:r>
    </w:p>
    <w:p>
      <w:pPr>
        <w:pStyle w:val="0"/>
        <w:spacing w:line="360" w:lineRule="auto"/>
        <w:ind w:firstLine="0" w:firstLineChars="0"/>
        <w:rPr>
          <w:rFonts w:hint="default" w:asciiTheme="minorEastAsia" w:hAnsiTheme="minorEastAsia" w:eastAsiaTheme="minorEastAsia"/>
          <w:b w:val="1"/>
          <w:color w:val="FFFFFF" w:themeColor="background1"/>
          <w:sz w:val="28"/>
          <w:shd w:val="clear" w:color="auto" w:themeFill="text1" w:themeFillTint="D9" w:themeFillShade="FF"/>
        </w:rPr>
      </w:pPr>
      <w:r>
        <w:rPr>
          <w:rFonts w:hint="eastAsia" w:ascii="ＭＳ 明朝" w:hAnsi="ＭＳ 明朝" w:eastAsia="ＭＳ 明朝"/>
          <w:b w:val="1"/>
          <w:color w:val="FFFFFF" w:themeColor="background1"/>
          <w:sz w:val="28"/>
          <w:shd w:val="clear" w:color="auto" w:themeFill="text1" w:themeFillTint="D9" w:themeFillShade="FF"/>
        </w:rPr>
        <w:t>　第３節　施策の体系　</w:t>
      </w:r>
    </w:p>
    <w:p>
      <w:pPr>
        <w:pStyle w:val="0"/>
        <w:spacing w:line="240" w:lineRule="exact"/>
        <w:ind w:firstLine="0" w:firstLineChars="0"/>
        <w:rPr>
          <w:rFonts w:hint="default" w:ascii="ＭＳ 明朝" w:hAnsi="ＭＳ 明朝" w:eastAsia="ＭＳ 明朝"/>
          <w:color w:val="4BACC6" w:themeColor="accent5"/>
        </w:rPr>
      </w:pPr>
    </w:p>
    <w:p>
      <w:pPr>
        <w:pStyle w:val="0"/>
        <w:spacing w:line="260" w:lineRule="exact"/>
        <w:ind w:firstLine="0" w:firstLineChars="0"/>
        <w:rPr>
          <w:rFonts w:hint="default" w:ascii="ＭＳ 明朝" w:hAnsi="ＭＳ 明朝" w:eastAsia="ＭＳ 明朝"/>
          <w:sz w:val="22"/>
        </w:rPr>
      </w:pPr>
      <w:r>
        <w:rPr>
          <w:rFonts w:hint="eastAsia" w:ascii="ＭＳ 明朝" w:hAnsi="ＭＳ 明朝" w:eastAsia="ＭＳ 明朝"/>
          <w:color w:val="4BACC6" w:themeColor="accent5"/>
        </w:rPr>
        <w:t>　</w:t>
      </w:r>
      <w:r>
        <w:rPr>
          <w:rFonts w:hint="eastAsia" w:ascii="ＭＳ 明朝" w:hAnsi="ＭＳ 明朝" w:eastAsia="ＭＳ 明朝"/>
          <w:sz w:val="22"/>
        </w:rPr>
        <w:t>本計画の施策の体系は次のとおりです。</w:t>
      </w:r>
    </w:p>
    <w:p>
      <w:pPr>
        <w:pStyle w:val="0"/>
        <w:spacing w:line="260" w:lineRule="exact"/>
        <w:ind w:firstLine="0" w:firstLineChars="0"/>
        <w:rPr>
          <w:rFonts w:hint="default" w:ascii="ＭＳ 明朝" w:hAnsi="ＭＳ 明朝" w:eastAsia="ＭＳ 明朝"/>
          <w:sz w:val="22"/>
        </w:rPr>
      </w:pPr>
      <w:r>
        <w:rPr>
          <w:rFonts w:hint="eastAsia" w:ascii="ＭＳ 明朝" w:hAnsi="ＭＳ 明朝" w:eastAsia="ＭＳ 明朝"/>
          <w:sz w:val="22"/>
        </w:rPr>
        <w:t>　なお、個別施策（取組）において、特に力を入れて取り組む事業は、重点事業として位置づけます。</w:t>
      </w:r>
    </w:p>
    <w:p>
      <w:pPr>
        <w:pStyle w:val="0"/>
        <w:spacing w:line="260" w:lineRule="exact"/>
        <w:ind w:firstLine="0" w:firstLineChars="0"/>
        <w:rPr>
          <w:rFonts w:hint="default" w:ascii="ＭＳ 明朝" w:hAnsi="ＭＳ 明朝" w:eastAsia="ＭＳ 明朝"/>
          <w:sz w:val="22"/>
        </w:rPr>
      </w:pPr>
    </w:p>
    <w:p>
      <w:pPr>
        <w:pStyle w:val="0"/>
        <w:spacing w:after="64" w:afterLines="20" w:afterAutospacing="0"/>
        <w:ind w:firstLine="0" w:firstLineChars="0"/>
        <w:rPr>
          <w:rFonts w:hint="default" w:ascii="ＭＳ 明朝" w:hAnsi="ＭＳ 明朝" w:eastAsia="ＭＳ 明朝"/>
          <w:color w:val="4BACC6" w:themeColor="accent5"/>
          <w:sz w:val="22"/>
        </w:rPr>
      </w:pPr>
      <w:r>
        <w:rPr>
          <w:rFonts w:hint="eastAsia" w:ascii="ＭＳ ゴシック" w:hAnsi="ＭＳ ゴシック" w:eastAsia="ＭＳ ゴシック"/>
        </w:rPr>
        <w:t>【地域福祉の取組】</w:t>
      </w:r>
    </w:p>
    <w:tbl>
      <w:tblPr>
        <w:tblStyle w:val="40"/>
        <w:tblW w:w="8820" w:type="dxa"/>
        <w:jc w:val="left"/>
        <w:tblInd w:w="108" w:type="dxa"/>
        <w:tblLayout w:type="fixed"/>
        <w:tblLook w:firstRow="1" w:lastRow="0" w:firstColumn="1" w:lastColumn="0" w:noHBand="0" w:noVBand="1" w:val="04A0"/>
      </w:tblPr>
      <w:tblGrid>
        <w:gridCol w:w="1680"/>
        <w:gridCol w:w="2100"/>
        <w:gridCol w:w="5040"/>
      </w:tblGrid>
      <w:tr>
        <w:trPr>
          <w:trHeight w:val="397" w:hRule="atLeast"/>
        </w:trPr>
        <w:tc>
          <w:tcPr>
            <w:tcW w:w="1680" w:type="dxa"/>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基本目標</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基本施策</w:t>
            </w:r>
          </w:p>
        </w:tc>
        <w:tc>
          <w:tcPr>
            <w:tcW w:w="504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pacing w:val="62"/>
                <w:sz w:val="22"/>
                <w:fitText w:val="2640" w:id="8"/>
              </w:rPr>
              <w:t>個別施策（取組</w:t>
            </w:r>
            <w:r>
              <w:rPr>
                <w:rFonts w:hint="eastAsia" w:ascii="ＭＳ 明朝" w:hAnsi="ＭＳ 明朝" w:eastAsia="ＭＳ 明朝"/>
                <w:b w:val="1"/>
                <w:color w:val="FFFFFF" w:themeColor="background1"/>
                <w:spacing w:val="2"/>
                <w:sz w:val="22"/>
                <w:fitText w:val="2640" w:id="8"/>
              </w:rPr>
              <w:t>）</w:t>
            </w:r>
          </w:p>
        </w:tc>
      </w:tr>
      <w:tr>
        <w:trPr>
          <w:trHeight w:val="1531" w:hRule="atLeast"/>
        </w:trPr>
        <w:tc>
          <w:tcPr>
            <w:tcW w:w="1680" w:type="dxa"/>
            <w:vMerge w:val="restart"/>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地域福祉を推進する人づくり</w:t>
            </w:r>
          </w:p>
          <w:p>
            <w:pPr>
              <w:pStyle w:val="0"/>
              <w:widowControl w:val="1"/>
              <w:autoSpaceDE w:val="1"/>
              <w:autoSpaceDN w:val="1"/>
              <w:adjustRightInd w:val="1"/>
              <w:spacing w:line="300" w:lineRule="exact"/>
              <w:ind w:left="330" w:hanging="330" w:hangingChars="150"/>
              <w:jc w:val="both"/>
              <w:rPr>
                <w:rFonts w:hint="default" w:ascii="ＭＳ 明朝" w:hAnsi="ＭＳ 明朝" w:eastAsia="ＭＳ 明朝"/>
                <w:sz w:val="22"/>
              </w:rPr>
            </w:pPr>
          </w:p>
        </w:tc>
        <w:tc>
          <w:tcPr>
            <w:tcW w:w="210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地域福祉の担い手の育成</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生活支援コーディネーターの活動支援・協議体の開催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地域活動などの担い手の育成・支援</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ボランティア団体の育成・活動支援</w:t>
            </w:r>
          </w:p>
        </w:tc>
      </w:tr>
      <w:tr>
        <w:trPr>
          <w:trHeight w:val="398" w:hRule="atLeast"/>
        </w:trPr>
        <w:tc>
          <w:tcPr>
            <w:tcW w:w="1680" w:type="dxa"/>
            <w:vMerge w:val="continue"/>
            <w:vAlign w:val="center"/>
          </w:tcPr>
          <w:p>
            <w:pPr>
              <w:pStyle w:val="0"/>
              <w:ind w:firstLine="0" w:firstLineChars="0"/>
              <w:rPr>
                <w:rFonts w:hint="default"/>
                <w:sz w:val="22"/>
              </w:rPr>
            </w:pPr>
          </w:p>
        </w:tc>
        <w:tc>
          <w:tcPr>
            <w:tcW w:w="210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福祉教育の推進</w:t>
            </w:r>
          </w:p>
        </w:tc>
        <w:tc>
          <w:tcPr>
            <w:tcW w:w="5040"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福祉教育の推進</w:t>
            </w:r>
          </w:p>
        </w:tc>
      </w:tr>
      <w:tr>
        <w:trPr>
          <w:trHeight w:val="1531" w:hRule="atLeast"/>
        </w:trPr>
        <w:tc>
          <w:tcPr>
            <w:tcW w:w="1680" w:type="dxa"/>
            <w:vMerge w:val="restart"/>
            <w:vAlign w:val="center"/>
          </w:tcPr>
          <w:p>
            <w:pPr>
              <w:pStyle w:val="0"/>
              <w:spacing w:line="30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地域で助け合うつながりづくり</w:t>
            </w:r>
          </w:p>
          <w:p>
            <w:pPr>
              <w:pStyle w:val="0"/>
              <w:widowControl w:val="1"/>
              <w:autoSpaceDE w:val="1"/>
              <w:autoSpaceDN w:val="1"/>
              <w:adjustRightInd w:val="1"/>
              <w:spacing w:line="300" w:lineRule="exact"/>
              <w:ind w:left="330" w:hanging="330" w:hangingChars="150"/>
              <w:jc w:val="both"/>
              <w:rPr>
                <w:rFonts w:hint="default" w:ascii="ＭＳ 明朝" w:hAnsi="ＭＳ 明朝" w:eastAsia="ＭＳ 明朝"/>
                <w:color w:val="4BACC6" w:themeColor="accent5"/>
                <w:sz w:val="22"/>
              </w:rPr>
            </w:pPr>
          </w:p>
        </w:tc>
        <w:tc>
          <w:tcPr>
            <w:tcW w:w="210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地域福祉活動の促進</w:t>
            </w:r>
          </w:p>
          <w:p>
            <w:pPr>
              <w:pStyle w:val="0"/>
              <w:widowControl w:val="1"/>
              <w:autoSpaceDE w:val="1"/>
              <w:autoSpaceDN w:val="1"/>
              <w:adjustRightInd w:val="1"/>
              <w:spacing w:line="300" w:lineRule="exact"/>
              <w:ind w:left="330" w:hanging="330" w:hangingChars="150"/>
              <w:jc w:val="both"/>
              <w:rPr>
                <w:rFonts w:hint="default" w:ascii="ＭＳ 明朝" w:hAnsi="ＭＳ 明朝" w:eastAsia="ＭＳ 明朝"/>
                <w:color w:val="4BACC6" w:themeColor="accent5"/>
                <w:sz w:val="22"/>
              </w:rPr>
            </w:pPr>
          </w:p>
        </w:tc>
        <w:tc>
          <w:tcPr>
            <w:tcW w:w="5040" w:type="dxa"/>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見守りネットワークの体制強化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宮津市社会福祉協議会への支援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地域福祉の啓発</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民生児童委員及び協力者の活動支援</w:t>
            </w:r>
          </w:p>
        </w:tc>
      </w:tr>
      <w:tr>
        <w:trPr>
          <w:trHeight w:val="1531" w:hRule="atLeast"/>
        </w:trPr>
        <w:tc>
          <w:tcPr>
            <w:tcW w:w="1680" w:type="dxa"/>
            <w:vMerge w:val="continue"/>
            <w:vAlign w:val="center"/>
          </w:tcPr>
          <w:p>
            <w:pPr>
              <w:pStyle w:val="0"/>
              <w:ind w:firstLine="0" w:firstLineChars="0"/>
              <w:rPr>
                <w:rFonts w:hint="default"/>
                <w:sz w:val="22"/>
              </w:rPr>
            </w:pP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地域での交流と生きがいづくりの推進</w:t>
            </w:r>
          </w:p>
          <w:p>
            <w:pPr>
              <w:pStyle w:val="0"/>
              <w:spacing w:line="300" w:lineRule="exact"/>
              <w:ind w:left="330" w:hanging="330" w:hangingChars="150"/>
              <w:jc w:val="both"/>
              <w:rPr>
                <w:rFonts w:hint="default" w:ascii="ＭＳ 明朝" w:hAnsi="ＭＳ 明朝" w:eastAsia="ＭＳ 明朝"/>
                <w:color w:val="4BACC6" w:themeColor="accent5"/>
                <w:sz w:val="22"/>
              </w:rPr>
            </w:pP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サロン活動への支援</w:t>
            </w:r>
          </w:p>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グループ・サークル活動等の育成支援</w:t>
            </w:r>
          </w:p>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シルバー人材センターへの支援</w:t>
            </w:r>
          </w:p>
          <w:p>
            <w:pPr>
              <w:pStyle w:val="0"/>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福祉課題に対応する活動等の促進</w:t>
            </w:r>
          </w:p>
        </w:tc>
      </w:tr>
      <w:tr>
        <w:trPr>
          <w:trHeight w:val="1531" w:hRule="atLeast"/>
        </w:trPr>
        <w:tc>
          <w:tcPr>
            <w:tcW w:w="16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sz w:val="22"/>
              </w:rPr>
            </w:pP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関係機関との連携強化</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市と社会福祉協議会の協働</w:t>
            </w:r>
          </w:p>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福祉関係機関・事業者との連携強化</w:t>
            </w:r>
          </w:p>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地域共生社会の実現のために社会福祉法人等が行う取組への支援</w:t>
            </w:r>
          </w:p>
        </w:tc>
      </w:tr>
      <w:tr>
        <w:trPr>
          <w:trHeight w:val="1531" w:hRule="atLeast"/>
        </w:trPr>
        <w:tc>
          <w:tcPr>
            <w:tcW w:w="1680" w:type="dxa"/>
            <w:vMerge w:val="restart"/>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安心して生活できる環境づくり</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防災と防犯の体制の充実</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災害時要配慮者への支援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地域防災力の向上</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市民の支え合いによる防犯対策の推進</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バリアフリー化の推進</w:t>
            </w:r>
          </w:p>
        </w:tc>
      </w:tr>
      <w:tr>
        <w:trPr>
          <w:trHeight w:val="907" w:hRule="atLeast"/>
        </w:trPr>
        <w:tc>
          <w:tcPr>
            <w:tcW w:w="16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福祉施設と人材の確保</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福祉施設整備の促進</w:t>
            </w:r>
          </w:p>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福祉人材の育成・確保の推進　</w:t>
            </w:r>
            <w:r>
              <w:rPr>
                <w:rFonts w:hint="eastAsia" w:ascii="ＭＳ ゴシック" w:hAnsi="ＭＳ ゴシック" w:eastAsia="ＭＳ ゴシック"/>
                <w:sz w:val="22"/>
                <w:bdr w:val="single" w:color="auto" w:sz="4" w:space="0"/>
              </w:rPr>
              <w:t>重点</w:t>
            </w:r>
          </w:p>
        </w:tc>
      </w:tr>
      <w:tr>
        <w:trPr>
          <w:trHeight w:val="907" w:hRule="atLeast"/>
        </w:trPr>
        <w:tc>
          <w:tcPr>
            <w:tcW w:w="16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権利擁護等の推　　進</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障害等を理由とする差別の解消の推進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虐待防止の推進</w:t>
            </w:r>
          </w:p>
        </w:tc>
      </w:tr>
    </w:tbl>
    <w:p>
      <w:pPr>
        <w:pStyle w:val="0"/>
        <w:rPr>
          <w:rFonts w:hint="default"/>
        </w:rPr>
      </w:pPr>
    </w:p>
    <w:p>
      <w:pPr>
        <w:pStyle w:val="0"/>
        <w:rPr>
          <w:rFonts w:hint="default"/>
        </w:rPr>
      </w:pPr>
      <w:r>
        <w:rPr>
          <w:rFonts w:hint="eastAsia"/>
        </w:rPr>
        <w:br w:type="page"/>
      </w:r>
    </w:p>
    <w:tbl>
      <w:tblPr>
        <w:tblStyle w:val="40"/>
        <w:tblW w:w="8820" w:type="dxa"/>
        <w:jc w:val="left"/>
        <w:tblInd w:w="108" w:type="dxa"/>
        <w:tblLayout w:type="fixed"/>
        <w:tblLook w:firstRow="1" w:lastRow="0" w:firstColumn="1" w:lastColumn="0" w:noHBand="0" w:noVBand="1" w:val="04A0"/>
      </w:tblPr>
      <w:tblGrid>
        <w:gridCol w:w="1680"/>
        <w:gridCol w:w="2100"/>
        <w:gridCol w:w="5040"/>
      </w:tblGrid>
      <w:tr>
        <w:trPr>
          <w:trHeight w:val="397" w:hRule="atLeast"/>
        </w:trPr>
        <w:tc>
          <w:tcPr>
            <w:tcW w:w="1680" w:type="dxa"/>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基本目標</w:t>
            </w:r>
          </w:p>
        </w:tc>
        <w:tc>
          <w:tcPr>
            <w:tcW w:w="210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基本施策</w:t>
            </w:r>
          </w:p>
        </w:tc>
        <w:tc>
          <w:tcPr>
            <w:tcW w:w="504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pacing w:val="62"/>
                <w:sz w:val="22"/>
                <w:fitText w:val="2640" w:id="9"/>
              </w:rPr>
              <w:t>個別施策（取組</w:t>
            </w:r>
            <w:r>
              <w:rPr>
                <w:rFonts w:hint="eastAsia" w:ascii="ＭＳ 明朝" w:hAnsi="ＭＳ 明朝" w:eastAsia="ＭＳ 明朝"/>
                <w:b w:val="1"/>
                <w:color w:val="FFFFFF" w:themeColor="background1"/>
                <w:spacing w:val="2"/>
                <w:sz w:val="22"/>
                <w:fitText w:val="2640" w:id="9"/>
              </w:rPr>
              <w:t>）</w:t>
            </w:r>
          </w:p>
        </w:tc>
      </w:tr>
      <w:tr>
        <w:trPr>
          <w:trHeight w:val="907" w:hRule="atLeast"/>
        </w:trPr>
        <w:tc>
          <w:tcPr>
            <w:tcW w:w="168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00" w:lineRule="exact"/>
              <w:ind w:left="330" w:hanging="330" w:hangingChars="150"/>
              <w:jc w:val="both"/>
              <w:rPr>
                <w:rFonts w:hint="default"/>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地域での自立を支えるしくみづくり</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医療・介護・福祉等の連携</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在宅療養多職種連携の推進</w:t>
            </w:r>
          </w:p>
        </w:tc>
      </w:tr>
      <w:tr>
        <w:trPr>
          <w:trHeight w:val="907" w:hRule="atLeast"/>
        </w:trPr>
        <w:tc>
          <w:tcPr>
            <w:tcW w:w="1680" w:type="dxa"/>
            <w:vMerge w:val="continue"/>
            <w:vAlign w:val="center"/>
          </w:tcPr>
          <w:p>
            <w:pPr>
              <w:pStyle w:val="0"/>
              <w:rPr>
                <w:rFonts w:hint="default"/>
              </w:rPr>
            </w:pP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相談支援体制の充実</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相談支援体制の充実</w:t>
            </w:r>
          </w:p>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生活困窮者自立相談支援の推進</w:t>
            </w:r>
          </w:p>
        </w:tc>
      </w:tr>
      <w:tr>
        <w:trPr>
          <w:trHeight w:val="11679" w:hRule="atLeast"/>
        </w:trPr>
        <w:tc>
          <w:tcPr>
            <w:tcW w:w="168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eastAsia"/>
              </w:rPr>
            </w:pPr>
          </w:p>
        </w:tc>
        <w:tc>
          <w:tcPr>
            <w:tcW w:w="2100"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福祉サービスの充実</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子ども・子育て支援の推進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幼児期の学校教育・保育サービスの充実</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地域子ども・子育て支援事業等の充実</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子育て情報提供と相談支援体制の充実</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④</w:t>
            </w:r>
            <w:r>
              <w:rPr>
                <w:rFonts w:hint="eastAsia" w:ascii="ＭＳ 明朝" w:hAnsi="ＭＳ 明朝" w:eastAsia="ＭＳ 明朝"/>
                <w:sz w:val="22"/>
              </w:rPr>
              <w:t xml:space="preserve"> </w:t>
            </w:r>
            <w:r>
              <w:rPr>
                <w:rFonts w:hint="eastAsia" w:ascii="ＭＳ 明朝" w:hAnsi="ＭＳ 明朝" w:eastAsia="ＭＳ 明朝"/>
                <w:sz w:val="22"/>
              </w:rPr>
              <w:t>子育て支援のネットワークづくり</w:t>
            </w:r>
          </w:p>
          <w:p>
            <w:pPr>
              <w:pStyle w:val="0"/>
              <w:widowControl w:val="1"/>
              <w:autoSpaceDE w:val="1"/>
              <w:autoSpaceDN w:val="1"/>
              <w:adjustRightInd w:val="1"/>
              <w:spacing w:line="320" w:lineRule="exact"/>
              <w:ind w:left="550" w:hanging="550" w:hangingChars="250"/>
              <w:jc w:val="both"/>
              <w:rPr>
                <w:rFonts w:hint="default" w:ascii="ＭＳ 明朝" w:hAnsi="ＭＳ 明朝" w:eastAsia="ＭＳ 明朝"/>
                <w:sz w:val="22"/>
              </w:rPr>
            </w:pPr>
            <w:r>
              <w:rPr>
                <w:rFonts w:hint="eastAsia" w:ascii="ＭＳ 明朝" w:hAnsi="ＭＳ 明朝" w:eastAsia="ＭＳ 明朝"/>
                <w:sz w:val="22"/>
              </w:rPr>
              <w:t>　⑤</w:t>
            </w:r>
            <w:r>
              <w:rPr>
                <w:rFonts w:hint="eastAsia" w:ascii="ＭＳ 明朝" w:hAnsi="ＭＳ 明朝" w:eastAsia="ＭＳ 明朝"/>
                <w:sz w:val="22"/>
              </w:rPr>
              <w:t xml:space="preserve"> </w:t>
            </w:r>
            <w:r>
              <w:rPr>
                <w:rFonts w:hint="eastAsia" w:ascii="ＭＳ 明朝" w:hAnsi="ＭＳ 明朝" w:eastAsia="ＭＳ 明朝"/>
                <w:sz w:val="22"/>
              </w:rPr>
              <w:t>専門的な知識等による支援が必要な家庭及び児童への支援体制の充実</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⑥</w:t>
            </w:r>
            <w:r>
              <w:rPr>
                <w:rFonts w:hint="eastAsia" w:ascii="ＭＳ 明朝" w:hAnsi="ＭＳ 明朝" w:eastAsia="ＭＳ 明朝"/>
                <w:sz w:val="22"/>
              </w:rPr>
              <w:t xml:space="preserve"> </w:t>
            </w:r>
            <w:r>
              <w:rPr>
                <w:rFonts w:hint="eastAsia" w:ascii="ＭＳ 明朝" w:hAnsi="ＭＳ 明朝" w:eastAsia="ＭＳ 明朝"/>
                <w:sz w:val="22"/>
              </w:rPr>
              <w:t>妊産婦及び乳幼児の健康の保持・増進</w:t>
            </w:r>
          </w:p>
          <w:p>
            <w:pPr>
              <w:pStyle w:val="0"/>
              <w:widowControl w:val="1"/>
              <w:autoSpaceDE w:val="1"/>
              <w:autoSpaceDN w:val="1"/>
              <w:adjustRightInd w:val="1"/>
              <w:spacing w:line="320" w:lineRule="exact"/>
              <w:ind w:left="550" w:hanging="550" w:hangingChars="250"/>
              <w:jc w:val="both"/>
              <w:rPr>
                <w:rFonts w:hint="default" w:ascii="ＭＳ 明朝" w:hAnsi="ＭＳ 明朝" w:eastAsia="ＭＳ 明朝"/>
                <w:sz w:val="22"/>
              </w:rPr>
            </w:pPr>
            <w:r>
              <w:rPr>
                <w:rFonts w:hint="eastAsia" w:ascii="ＭＳ 明朝" w:hAnsi="ＭＳ 明朝" w:eastAsia="ＭＳ 明朝"/>
                <w:sz w:val="22"/>
              </w:rPr>
              <w:t>　⑦</w:t>
            </w:r>
            <w:r>
              <w:rPr>
                <w:rFonts w:hint="eastAsia" w:ascii="ＭＳ 明朝" w:hAnsi="ＭＳ 明朝" w:eastAsia="ＭＳ 明朝"/>
                <w:sz w:val="22"/>
              </w:rPr>
              <w:t xml:space="preserve"> </w:t>
            </w:r>
            <w:r>
              <w:rPr>
                <w:rFonts w:hint="eastAsia" w:ascii="ＭＳ 明朝" w:hAnsi="ＭＳ 明朝" w:eastAsia="ＭＳ 明朝"/>
                <w:sz w:val="22"/>
              </w:rPr>
              <w:t>子どもの生きる力の育成に向けた教育環境の整備</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⑧</w:t>
            </w:r>
            <w:r>
              <w:rPr>
                <w:rFonts w:hint="eastAsia" w:ascii="ＭＳ 明朝" w:hAnsi="ＭＳ 明朝" w:eastAsia="ＭＳ 明朝"/>
                <w:sz w:val="22"/>
              </w:rPr>
              <w:t xml:space="preserve"> </w:t>
            </w:r>
            <w:r>
              <w:rPr>
                <w:rFonts w:hint="eastAsia" w:ascii="ＭＳ 明朝" w:hAnsi="ＭＳ 明朝" w:eastAsia="ＭＳ 明朝"/>
                <w:sz w:val="22"/>
              </w:rPr>
              <w:t>家庭や地域の教育力の向上</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⑨</w:t>
            </w:r>
            <w:r>
              <w:rPr>
                <w:rFonts w:hint="eastAsia" w:ascii="ＭＳ 明朝" w:hAnsi="ＭＳ 明朝" w:eastAsia="ＭＳ 明朝"/>
                <w:sz w:val="22"/>
              </w:rPr>
              <w:t xml:space="preserve"> </w:t>
            </w:r>
            <w:r>
              <w:rPr>
                <w:rFonts w:hint="eastAsia" w:ascii="ＭＳ 明朝" w:hAnsi="ＭＳ 明朝" w:eastAsia="ＭＳ 明朝"/>
                <w:sz w:val="22"/>
              </w:rPr>
              <w:t>食育の推進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⑩</w:t>
            </w:r>
            <w:r>
              <w:rPr>
                <w:rFonts w:hint="eastAsia" w:ascii="ＭＳ 明朝" w:hAnsi="ＭＳ 明朝" w:eastAsia="ＭＳ 明朝"/>
                <w:sz w:val="22"/>
              </w:rPr>
              <w:t xml:space="preserve"> </w:t>
            </w:r>
            <w:r>
              <w:rPr>
                <w:rFonts w:hint="eastAsia" w:ascii="ＭＳ 明朝" w:hAnsi="ＭＳ 明朝" w:eastAsia="ＭＳ 明朝"/>
                <w:sz w:val="22"/>
              </w:rPr>
              <w:t>地域での体験・交流機会の確保</w:t>
            </w:r>
          </w:p>
          <w:p>
            <w:pPr>
              <w:pStyle w:val="0"/>
              <w:widowControl w:val="1"/>
              <w:autoSpaceDE w:val="1"/>
              <w:autoSpaceDN w:val="1"/>
              <w:adjustRightInd w:val="1"/>
              <w:spacing w:line="320" w:lineRule="exact"/>
              <w:ind w:left="550" w:hanging="550" w:hangingChars="250"/>
              <w:jc w:val="both"/>
              <w:rPr>
                <w:rFonts w:hint="default" w:ascii="ＭＳ 明朝" w:hAnsi="ＭＳ 明朝" w:eastAsia="ＭＳ 明朝"/>
                <w:sz w:val="22"/>
              </w:rPr>
            </w:pPr>
            <w:r>
              <w:rPr>
                <w:rFonts w:hint="eastAsia" w:ascii="ＭＳ 明朝" w:hAnsi="ＭＳ 明朝" w:eastAsia="ＭＳ 明朝"/>
                <w:sz w:val="22"/>
              </w:rPr>
              <w:t>　⑪</w:t>
            </w:r>
            <w:r>
              <w:rPr>
                <w:rFonts w:hint="eastAsia" w:ascii="ＭＳ 明朝" w:hAnsi="ＭＳ 明朝" w:eastAsia="ＭＳ 明朝"/>
                <w:sz w:val="22"/>
              </w:rPr>
              <w:t xml:space="preserve"> </w:t>
            </w:r>
            <w:r>
              <w:rPr>
                <w:rFonts w:hint="eastAsia" w:ascii="ＭＳ 明朝" w:hAnsi="ＭＳ 明朝" w:eastAsia="ＭＳ 明朝"/>
                <w:sz w:val="22"/>
              </w:rPr>
              <w:t>家庭・地域・教育・保育施設等が連携したコミュニティづくり</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⑫</w:t>
            </w:r>
            <w:r>
              <w:rPr>
                <w:rFonts w:hint="eastAsia" w:ascii="ＭＳ 明朝" w:hAnsi="ＭＳ 明朝" w:eastAsia="ＭＳ 明朝"/>
                <w:sz w:val="22"/>
              </w:rPr>
              <w:t xml:space="preserve"> </w:t>
            </w:r>
            <w:r>
              <w:rPr>
                <w:rFonts w:hint="eastAsia" w:ascii="ＭＳ 明朝" w:hAnsi="ＭＳ 明朝" w:eastAsia="ＭＳ 明朝"/>
                <w:sz w:val="22"/>
              </w:rPr>
              <w:t>総合的な少子化対策の推進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⑬</w:t>
            </w:r>
            <w:r>
              <w:rPr>
                <w:rFonts w:hint="eastAsia" w:ascii="ＭＳ 明朝" w:hAnsi="ＭＳ 明朝" w:eastAsia="ＭＳ 明朝"/>
                <w:sz w:val="22"/>
              </w:rPr>
              <w:t xml:space="preserve"> </w:t>
            </w:r>
            <w:r>
              <w:rPr>
                <w:rFonts w:hint="eastAsia" w:ascii="ＭＳ 明朝" w:hAnsi="ＭＳ 明朝" w:eastAsia="ＭＳ 明朝"/>
                <w:sz w:val="22"/>
              </w:rPr>
              <w:t>子どもの貧困対策の推進</w:t>
            </w:r>
          </w:p>
          <w:p>
            <w:pPr>
              <w:pStyle w:val="0"/>
              <w:widowControl w:val="1"/>
              <w:autoSpaceDE w:val="1"/>
              <w:autoSpaceDN w:val="1"/>
              <w:adjustRightInd w:val="1"/>
              <w:spacing w:before="160" w:beforeLines="50" w:beforeAutospacing="0"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高齢者支援の推進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地域包括支援センターの機能強化</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在宅療養多職種連携の推進　【一部再掲】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地域ケア会議・個別ケア会議の充実</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④</w:t>
            </w:r>
            <w:r>
              <w:rPr>
                <w:rFonts w:hint="eastAsia" w:ascii="ＭＳ 明朝" w:hAnsi="ＭＳ 明朝" w:eastAsia="ＭＳ 明朝"/>
                <w:sz w:val="22"/>
              </w:rPr>
              <w:t xml:space="preserve"> </w:t>
            </w:r>
            <w:r>
              <w:rPr>
                <w:rFonts w:hint="eastAsia" w:ascii="ＭＳ 明朝" w:hAnsi="ＭＳ 明朝" w:eastAsia="ＭＳ 明朝"/>
                <w:sz w:val="22"/>
              </w:rPr>
              <w:t>認知症総合支援事業の推進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⑤</w:t>
            </w:r>
            <w:r>
              <w:rPr>
                <w:rFonts w:hint="eastAsia" w:ascii="ＭＳ 明朝" w:hAnsi="ＭＳ 明朝" w:eastAsia="ＭＳ 明朝"/>
                <w:sz w:val="22"/>
              </w:rPr>
              <w:t xml:space="preserve"> </w:t>
            </w:r>
            <w:r>
              <w:rPr>
                <w:rFonts w:hint="eastAsia" w:ascii="ＭＳ 明朝" w:hAnsi="ＭＳ 明朝" w:eastAsia="ＭＳ 明朝"/>
                <w:sz w:val="22"/>
              </w:rPr>
              <w:t>認知症の人とその家族の支援</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⑥</w:t>
            </w:r>
            <w:r>
              <w:rPr>
                <w:rFonts w:hint="eastAsia" w:ascii="ＭＳ 明朝" w:hAnsi="ＭＳ 明朝" w:eastAsia="ＭＳ 明朝"/>
                <w:sz w:val="22"/>
              </w:rPr>
              <w:t xml:space="preserve"> </w:t>
            </w:r>
            <w:r>
              <w:rPr>
                <w:rFonts w:hint="eastAsia" w:ascii="ＭＳ 明朝" w:hAnsi="ＭＳ 明朝" w:eastAsia="ＭＳ 明朝"/>
                <w:sz w:val="22"/>
              </w:rPr>
              <w:t>高齢者の安全確保　【一部再掲】</w:t>
            </w:r>
          </w:p>
          <w:p>
            <w:pPr>
              <w:pStyle w:val="0"/>
              <w:widowControl w:val="1"/>
              <w:autoSpaceDE w:val="1"/>
              <w:autoSpaceDN w:val="1"/>
              <w:adjustRightInd w:val="1"/>
              <w:spacing w:line="320" w:lineRule="exact"/>
              <w:ind w:left="550" w:hanging="550" w:hangingChars="250"/>
              <w:jc w:val="both"/>
              <w:rPr>
                <w:rFonts w:hint="default" w:ascii="ＭＳ 明朝" w:hAnsi="ＭＳ 明朝" w:eastAsia="ＭＳ 明朝"/>
                <w:sz w:val="22"/>
              </w:rPr>
            </w:pPr>
            <w:r>
              <w:rPr>
                <w:rFonts w:hint="eastAsia" w:ascii="ＭＳ 明朝" w:hAnsi="ＭＳ 明朝" w:eastAsia="ＭＳ 明朝"/>
                <w:sz w:val="22"/>
              </w:rPr>
              <w:t>　⑦</w:t>
            </w:r>
            <w:r>
              <w:rPr>
                <w:rFonts w:hint="eastAsia" w:ascii="ＭＳ 明朝" w:hAnsi="ＭＳ 明朝" w:eastAsia="ＭＳ 明朝"/>
                <w:sz w:val="22"/>
              </w:rPr>
              <w:t xml:space="preserve"> </w:t>
            </w:r>
            <w:r>
              <w:rPr>
                <w:rFonts w:hint="eastAsia" w:ascii="ＭＳ 明朝" w:hAnsi="ＭＳ 明朝" w:eastAsia="ＭＳ 明朝"/>
                <w:sz w:val="22"/>
              </w:rPr>
              <w:t>生活支援コーディネーターの活動支援・協議体の開催　【再掲】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⑧</w:t>
            </w:r>
            <w:r>
              <w:rPr>
                <w:rFonts w:hint="eastAsia" w:ascii="ＭＳ 明朝" w:hAnsi="ＭＳ 明朝" w:eastAsia="ＭＳ 明朝"/>
                <w:sz w:val="22"/>
              </w:rPr>
              <w:t xml:space="preserve"> </w:t>
            </w:r>
            <w:r>
              <w:rPr>
                <w:rFonts w:hint="eastAsia" w:ascii="ＭＳ 明朝" w:hAnsi="ＭＳ 明朝" w:eastAsia="ＭＳ 明朝"/>
                <w:sz w:val="22"/>
              </w:rPr>
              <w:t>宮津市社会福祉協議会への支援　【再掲】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⑨</w:t>
            </w:r>
            <w:r>
              <w:rPr>
                <w:rFonts w:hint="eastAsia" w:ascii="ＭＳ 明朝" w:hAnsi="ＭＳ 明朝" w:eastAsia="ＭＳ 明朝"/>
                <w:sz w:val="22"/>
              </w:rPr>
              <w:t xml:space="preserve"> </w:t>
            </w:r>
            <w:r>
              <w:rPr>
                <w:rFonts w:hint="eastAsia" w:ascii="ＭＳ 明朝" w:hAnsi="ＭＳ 明朝" w:eastAsia="ＭＳ 明朝"/>
                <w:sz w:val="22"/>
              </w:rPr>
              <w:t>災害時要配慮者への支援　【再掲】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⑩</w:t>
            </w:r>
            <w:r>
              <w:rPr>
                <w:rFonts w:hint="eastAsia" w:ascii="ＭＳ 明朝" w:hAnsi="ＭＳ 明朝" w:eastAsia="ＭＳ 明朝"/>
                <w:sz w:val="22"/>
              </w:rPr>
              <w:t xml:space="preserve"> </w:t>
            </w:r>
            <w:r>
              <w:rPr>
                <w:rFonts w:hint="eastAsia" w:ascii="ＭＳ 明朝" w:hAnsi="ＭＳ 明朝" w:eastAsia="ＭＳ 明朝"/>
                <w:sz w:val="22"/>
              </w:rPr>
              <w:t>福祉教育の推進　【再掲】</w:t>
            </w:r>
          </w:p>
          <w:p>
            <w:pPr>
              <w:pStyle w:val="0"/>
              <w:widowControl w:val="1"/>
              <w:autoSpaceDE w:val="1"/>
              <w:autoSpaceDN w:val="1"/>
              <w:adjustRightInd w:val="1"/>
              <w:spacing w:line="32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⑪</w:t>
            </w:r>
            <w:r>
              <w:rPr>
                <w:rFonts w:hint="eastAsia" w:ascii="ＭＳ 明朝" w:hAnsi="ＭＳ 明朝" w:eastAsia="ＭＳ 明朝"/>
                <w:sz w:val="22"/>
              </w:rPr>
              <w:t xml:space="preserve"> </w:t>
            </w:r>
            <w:r>
              <w:rPr>
                <w:rFonts w:hint="eastAsia" w:ascii="ＭＳ 明朝" w:hAnsi="ＭＳ 明朝" w:eastAsia="ＭＳ 明朝"/>
                <w:sz w:val="22"/>
              </w:rPr>
              <w:t>介護予防・日常生活支援総合事業の推進</w:t>
            </w:r>
          </w:p>
          <w:p>
            <w:pPr>
              <w:pStyle w:val="0"/>
              <w:widowControl w:val="1"/>
              <w:autoSpaceDE w:val="1"/>
              <w:autoSpaceDN w:val="1"/>
              <w:adjustRightInd w:val="1"/>
              <w:spacing w:line="320" w:lineRule="exact"/>
              <w:ind w:left="550" w:hanging="550" w:hangingChars="250"/>
              <w:jc w:val="both"/>
              <w:rPr>
                <w:rFonts w:hint="default"/>
              </w:rPr>
            </w:pPr>
            <w:r>
              <w:rPr>
                <w:rFonts w:hint="eastAsia" w:ascii="ＭＳ 明朝" w:hAnsi="ＭＳ 明朝" w:eastAsia="ＭＳ 明朝"/>
                <w:sz w:val="22"/>
              </w:rPr>
              <w:t>　⑫</w:t>
            </w:r>
            <w:r>
              <w:rPr>
                <w:rFonts w:hint="eastAsia" w:ascii="ＭＳ 明朝" w:hAnsi="ＭＳ 明朝" w:eastAsia="ＭＳ 明朝"/>
                <w:sz w:val="22"/>
              </w:rPr>
              <w:t xml:space="preserve"> </w:t>
            </w:r>
            <w:r>
              <w:rPr>
                <w:rFonts w:hint="eastAsia" w:ascii="ＭＳ 明朝" w:hAnsi="ＭＳ 明朝" w:eastAsia="ＭＳ 明朝"/>
                <w:w w:val="90"/>
                <w:sz w:val="22"/>
              </w:rPr>
              <w:t>いきいき健康長寿のまち</w:t>
            </w:r>
            <w:r>
              <w:rPr>
                <w:rFonts w:hint="eastAsia" w:ascii="ＭＳ 明朝" w:hAnsi="ＭＳ 明朝" w:eastAsia="ＭＳ 明朝"/>
                <w:w w:val="90"/>
                <w:sz w:val="22"/>
              </w:rPr>
              <w:t>"</w:t>
            </w:r>
            <w:r>
              <w:rPr>
                <w:rFonts w:hint="eastAsia" w:ascii="ＭＳ 明朝" w:hAnsi="ＭＳ 明朝" w:eastAsia="ＭＳ 明朝"/>
                <w:w w:val="90"/>
                <w:sz w:val="22"/>
              </w:rPr>
              <w:t>みやづ</w:t>
            </w:r>
            <w:r>
              <w:rPr>
                <w:rFonts w:hint="eastAsia" w:ascii="ＭＳ 明朝" w:hAnsi="ＭＳ 明朝" w:eastAsia="ＭＳ 明朝"/>
                <w:w w:val="90"/>
                <w:sz w:val="22"/>
              </w:rPr>
              <w:t>"</w:t>
            </w:r>
            <w:r>
              <w:rPr>
                <w:rFonts w:hint="eastAsia" w:ascii="ＭＳ 明朝" w:hAnsi="ＭＳ 明朝" w:eastAsia="ＭＳ 明朝"/>
                <w:w w:val="90"/>
                <w:sz w:val="22"/>
              </w:rPr>
              <w:t>推進プランの推進</w:t>
            </w:r>
          </w:p>
          <w:p>
            <w:pPr>
              <w:pStyle w:val="0"/>
              <w:widowControl w:val="1"/>
              <w:autoSpaceDE w:val="1"/>
              <w:autoSpaceDN w:val="1"/>
              <w:adjustRightInd w:val="1"/>
              <w:spacing w:line="320" w:lineRule="exact"/>
              <w:ind w:left="350" w:leftChars="100" w:hanging="110" w:hangingChars="50"/>
              <w:jc w:val="both"/>
              <w:rPr>
                <w:rFonts w:hint="default"/>
              </w:rPr>
            </w:pPr>
            <w:r>
              <w:rPr>
                <w:rFonts w:hint="eastAsia" w:ascii="ＭＳ 明朝" w:hAnsi="ＭＳ 明朝" w:eastAsia="ＭＳ 明朝"/>
                <w:sz w:val="22"/>
              </w:rPr>
              <w:t>⑬</w:t>
            </w:r>
            <w:r>
              <w:rPr>
                <w:rFonts w:hint="eastAsia" w:ascii="ＭＳ 明朝" w:hAnsi="ＭＳ 明朝" w:eastAsia="ＭＳ 明朝"/>
                <w:sz w:val="22"/>
              </w:rPr>
              <w:t xml:space="preserve"> </w:t>
            </w:r>
            <w:r>
              <w:rPr>
                <w:rFonts w:hint="eastAsia" w:ascii="ＭＳ 明朝" w:hAnsi="ＭＳ 明朝" w:eastAsia="ＭＳ 明朝"/>
                <w:sz w:val="22"/>
              </w:rPr>
              <w:t>地域活動などの担い手の育成・支援【再掲】</w:t>
            </w:r>
          </w:p>
          <w:p>
            <w:pPr>
              <w:pStyle w:val="0"/>
              <w:widowControl w:val="1"/>
              <w:autoSpaceDE w:val="1"/>
              <w:autoSpaceDN w:val="1"/>
              <w:adjustRightInd w:val="1"/>
              <w:spacing w:line="320" w:lineRule="exact"/>
              <w:ind w:left="350" w:leftChars="100" w:hanging="110" w:hangingChars="50"/>
              <w:jc w:val="both"/>
              <w:rPr>
                <w:rFonts w:hint="default"/>
              </w:rPr>
            </w:pPr>
            <w:r>
              <w:rPr>
                <w:rFonts w:hint="eastAsia" w:ascii="ＭＳ 明朝" w:hAnsi="ＭＳ 明朝" w:eastAsia="ＭＳ 明朝"/>
                <w:sz w:val="22"/>
              </w:rPr>
              <w:t>⑭</w:t>
            </w:r>
            <w:r>
              <w:rPr>
                <w:rFonts w:hint="eastAsia" w:ascii="ＭＳ 明朝" w:hAnsi="ＭＳ 明朝" w:eastAsia="ＭＳ 明朝"/>
                <w:sz w:val="22"/>
              </w:rPr>
              <w:t xml:space="preserve"> </w:t>
            </w:r>
            <w:r>
              <w:rPr>
                <w:rFonts w:hint="eastAsia" w:ascii="ＭＳ 明朝" w:hAnsi="ＭＳ 明朝" w:eastAsia="ＭＳ 明朝"/>
                <w:sz w:val="22"/>
              </w:rPr>
              <w:t>ボランティア活動の促進　【一部再掲】</w:t>
            </w:r>
          </w:p>
          <w:p>
            <w:pPr>
              <w:pStyle w:val="0"/>
              <w:widowControl w:val="1"/>
              <w:autoSpaceDE w:val="1"/>
              <w:autoSpaceDN w:val="1"/>
              <w:adjustRightInd w:val="1"/>
              <w:spacing w:line="320" w:lineRule="exact"/>
              <w:ind w:left="350" w:leftChars="100" w:hanging="110" w:hangingChars="50"/>
              <w:jc w:val="both"/>
              <w:rPr>
                <w:rFonts w:hint="default"/>
              </w:rPr>
            </w:pPr>
            <w:r>
              <w:rPr>
                <w:rFonts w:hint="eastAsia" w:ascii="ＭＳ 明朝" w:hAnsi="ＭＳ 明朝" w:eastAsia="ＭＳ 明朝"/>
                <w:sz w:val="22"/>
              </w:rPr>
              <w:t>⑮</w:t>
            </w:r>
            <w:r>
              <w:rPr>
                <w:rFonts w:hint="eastAsia" w:ascii="ＭＳ 明朝" w:hAnsi="ＭＳ 明朝" w:eastAsia="ＭＳ 明朝"/>
                <w:sz w:val="22"/>
              </w:rPr>
              <w:t xml:space="preserve"> </w:t>
            </w:r>
            <w:r>
              <w:rPr>
                <w:rFonts w:hint="eastAsia" w:ascii="ＭＳ 明朝" w:hAnsi="ＭＳ 明朝" w:eastAsia="ＭＳ 明朝"/>
                <w:sz w:val="22"/>
              </w:rPr>
              <w:t>地域密着型サービスの充実</w:t>
            </w:r>
          </w:p>
        </w:tc>
      </w:tr>
    </w:tbl>
    <w:p>
      <w:pPr>
        <w:pStyle w:val="0"/>
        <w:spacing w:after="32" w:afterLines="10" w:afterAutospacing="0" w:line="40" w:lineRule="exact"/>
        <w:rPr>
          <w:rFonts w:hint="default"/>
        </w:rPr>
      </w:pPr>
    </w:p>
    <w:tbl>
      <w:tblPr>
        <w:tblStyle w:val="40"/>
        <w:tblW w:w="8820" w:type="dxa"/>
        <w:jc w:val="left"/>
        <w:tblInd w:w="108" w:type="dxa"/>
        <w:tblLayout w:type="fixed"/>
        <w:tblLook w:firstRow="1" w:lastRow="0" w:firstColumn="1" w:lastColumn="0" w:noHBand="0" w:noVBand="1" w:val="04A0"/>
      </w:tblPr>
      <w:tblGrid>
        <w:gridCol w:w="1680"/>
        <w:gridCol w:w="2100"/>
        <w:gridCol w:w="5040"/>
      </w:tblGrid>
      <w:tr>
        <w:trPr>
          <w:trHeight w:val="397" w:hRule="atLeast"/>
        </w:trPr>
        <w:tc>
          <w:tcPr>
            <w:tcW w:w="168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80"/>
            <w:vAlign w:val="center"/>
          </w:tcPr>
          <w:p>
            <w:pPr>
              <w:pStyle w:val="0"/>
              <w:ind w:firstLine="11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基本目標</w:t>
            </w:r>
          </w:p>
        </w:tc>
        <w:tc>
          <w:tcPr>
            <w:tcW w:w="2100"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80"/>
            <w:vAlign w:val="center"/>
          </w:tcPr>
          <w:p>
            <w:pPr>
              <w:pStyle w:val="0"/>
              <w:ind w:firstLine="11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基本施策</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80"/>
            <w:vAlign w:val="center"/>
          </w:tcPr>
          <w:p>
            <w:pPr>
              <w:pStyle w:val="0"/>
              <w:ind w:firstLine="14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pacing w:val="62"/>
                <w:sz w:val="22"/>
                <w:fitText w:val="2640" w:id="10"/>
              </w:rPr>
              <w:t>個別施策（取組</w:t>
            </w:r>
            <w:r>
              <w:rPr>
                <w:rFonts w:hint="eastAsia" w:ascii="ＭＳ 明朝" w:hAnsi="ＭＳ 明朝" w:eastAsia="ＭＳ 明朝"/>
                <w:b w:val="1"/>
                <w:color w:val="FFFFFF" w:themeColor="background1"/>
                <w:spacing w:val="2"/>
                <w:sz w:val="22"/>
                <w:fitText w:val="2640" w:id="10"/>
              </w:rPr>
              <w:t>）</w:t>
            </w:r>
          </w:p>
        </w:tc>
      </w:tr>
      <w:tr>
        <w:trPr>
          <w:trHeight w:val="7937" w:hRule="atLeast"/>
        </w:trPr>
        <w:tc>
          <w:tcPr>
            <w:tcW w:w="168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00" w:lineRule="exact"/>
              <w:ind w:left="330" w:hanging="330" w:hangingChars="150"/>
              <w:jc w:val="both"/>
              <w:rPr>
                <w:rFonts w:hint="default"/>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地域での自立を支えるしくみづくり</w:t>
            </w:r>
          </w:p>
        </w:tc>
        <w:tc>
          <w:tcPr>
            <w:tcW w:w="2100"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福祉サービスの充実</w:t>
            </w:r>
          </w:p>
        </w:tc>
        <w:tc>
          <w:tcPr>
            <w:tcW w:w="504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⑯</w:t>
            </w:r>
            <w:r>
              <w:rPr>
                <w:rFonts w:hint="eastAsia" w:ascii="ＭＳ 明朝" w:hAnsi="ＭＳ 明朝" w:eastAsia="ＭＳ 明朝"/>
                <w:sz w:val="22"/>
              </w:rPr>
              <w:t xml:space="preserve"> </w:t>
            </w:r>
            <w:r>
              <w:rPr>
                <w:rFonts w:hint="eastAsia" w:ascii="ＭＳ 明朝" w:hAnsi="ＭＳ 明朝" w:eastAsia="ＭＳ 明朝"/>
                <w:sz w:val="22"/>
              </w:rPr>
              <w:t>福祉人材の育成・確保の推進　【再掲】　</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⑰</w:t>
            </w:r>
            <w:r>
              <w:rPr>
                <w:rFonts w:hint="eastAsia" w:ascii="ＭＳ 明朝" w:hAnsi="ＭＳ 明朝" w:eastAsia="ＭＳ 明朝"/>
                <w:sz w:val="22"/>
              </w:rPr>
              <w:t xml:space="preserve"> </w:t>
            </w:r>
            <w:r>
              <w:rPr>
                <w:rFonts w:hint="eastAsia" w:ascii="ＭＳ 明朝" w:hAnsi="ＭＳ 明朝" w:eastAsia="ＭＳ 明朝"/>
                <w:sz w:val="22"/>
              </w:rPr>
              <w:t>宮津総合実習センターの運営支援</w:t>
            </w:r>
          </w:p>
          <w:p>
            <w:pPr>
              <w:pStyle w:val="0"/>
              <w:widowControl w:val="1"/>
              <w:autoSpaceDE w:val="1"/>
              <w:autoSpaceDN w:val="1"/>
              <w:adjustRightInd w:val="1"/>
              <w:spacing w:before="160" w:beforeLines="50" w:beforeAutospacing="0"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障害者支援の推進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①</w:t>
            </w:r>
            <w:r>
              <w:rPr>
                <w:rFonts w:hint="eastAsia" w:ascii="ＭＳ 明朝" w:hAnsi="ＭＳ 明朝" w:eastAsia="ＭＳ 明朝"/>
                <w:sz w:val="22"/>
              </w:rPr>
              <w:t xml:space="preserve"> </w:t>
            </w:r>
            <w:r>
              <w:rPr>
                <w:rFonts w:hint="eastAsia" w:ascii="ＭＳ 明朝" w:hAnsi="ＭＳ 明朝" w:eastAsia="ＭＳ 明朝"/>
                <w:sz w:val="22"/>
              </w:rPr>
              <w:t>障害等を理由とする差別の解消の推進</w:t>
            </w:r>
          </w:p>
          <w:p>
            <w:pPr>
              <w:pStyle w:val="0"/>
              <w:widowControl w:val="1"/>
              <w:autoSpaceDE w:val="1"/>
              <w:autoSpaceDN w:val="1"/>
              <w:adjustRightInd w:val="1"/>
              <w:spacing w:line="320" w:lineRule="exact"/>
              <w:ind w:left="480" w:leftChars="200" w:firstLine="110"/>
              <w:rPr>
                <w:rFonts w:hint="default" w:ascii="ＭＳ 明朝" w:hAnsi="ＭＳ 明朝" w:eastAsia="ＭＳ 明朝"/>
                <w:sz w:val="22"/>
              </w:rPr>
            </w:pPr>
            <w:r>
              <w:rPr>
                <w:rFonts w:hint="eastAsia" w:ascii="ＭＳ 明朝" w:hAnsi="ＭＳ 明朝" w:eastAsia="ＭＳ 明朝"/>
                <w:sz w:val="22"/>
              </w:rPr>
              <w:t>【再掲】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②</w:t>
            </w:r>
            <w:r>
              <w:rPr>
                <w:rFonts w:hint="eastAsia" w:ascii="ＭＳ 明朝" w:hAnsi="ＭＳ 明朝" w:eastAsia="ＭＳ 明朝"/>
                <w:sz w:val="22"/>
              </w:rPr>
              <w:t xml:space="preserve"> </w:t>
            </w:r>
            <w:r>
              <w:rPr>
                <w:rFonts w:hint="eastAsia" w:ascii="ＭＳ 明朝" w:hAnsi="ＭＳ 明朝" w:eastAsia="ＭＳ 明朝"/>
                <w:sz w:val="22"/>
              </w:rPr>
              <w:t>学校等における福祉教育の推進【一部再掲】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③</w:t>
            </w:r>
            <w:r>
              <w:rPr>
                <w:rFonts w:hint="eastAsia" w:ascii="ＭＳ 明朝" w:hAnsi="ＭＳ 明朝" w:eastAsia="ＭＳ 明朝"/>
                <w:sz w:val="22"/>
              </w:rPr>
              <w:t xml:space="preserve"> </w:t>
            </w:r>
            <w:r>
              <w:rPr>
                <w:rFonts w:hint="eastAsia" w:ascii="ＭＳ 明朝" w:hAnsi="ＭＳ 明朝" w:eastAsia="ＭＳ 明朝"/>
                <w:sz w:val="22"/>
              </w:rPr>
              <w:t>障害児療育の充実</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④</w:t>
            </w:r>
            <w:r>
              <w:rPr>
                <w:rFonts w:hint="eastAsia" w:ascii="ＭＳ 明朝" w:hAnsi="ＭＳ 明朝" w:eastAsia="ＭＳ 明朝"/>
                <w:sz w:val="22"/>
              </w:rPr>
              <w:t xml:space="preserve"> </w:t>
            </w:r>
            <w:r>
              <w:rPr>
                <w:rFonts w:hint="eastAsia" w:ascii="ＭＳ 明朝" w:hAnsi="ＭＳ 明朝" w:eastAsia="ＭＳ 明朝"/>
                <w:sz w:val="22"/>
              </w:rPr>
              <w:t>総合的な就労支援</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⑤</w:t>
            </w:r>
            <w:r>
              <w:rPr>
                <w:rFonts w:hint="eastAsia" w:ascii="ＭＳ 明朝" w:hAnsi="ＭＳ 明朝" w:eastAsia="ＭＳ 明朝"/>
                <w:sz w:val="22"/>
              </w:rPr>
              <w:t xml:space="preserve"> </w:t>
            </w:r>
            <w:r>
              <w:rPr>
                <w:rFonts w:hint="eastAsia" w:ascii="ＭＳ 明朝" w:hAnsi="ＭＳ 明朝" w:eastAsia="ＭＳ 明朝"/>
                <w:sz w:val="22"/>
              </w:rPr>
              <w:t>ボランティア団体の育成・活動支援【再掲】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⑥</w:t>
            </w:r>
            <w:r>
              <w:rPr>
                <w:rFonts w:hint="eastAsia" w:ascii="ＭＳ 明朝" w:hAnsi="ＭＳ 明朝" w:eastAsia="ＭＳ 明朝"/>
                <w:sz w:val="22"/>
              </w:rPr>
              <w:t xml:space="preserve"> </w:t>
            </w:r>
            <w:r>
              <w:rPr>
                <w:rFonts w:hint="eastAsia" w:ascii="ＭＳ 明朝" w:hAnsi="ＭＳ 明朝" w:eastAsia="ＭＳ 明朝"/>
                <w:sz w:val="22"/>
              </w:rPr>
              <w:t>在宅療養多職種連携の推進　【一部再掲】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⑦</w:t>
            </w:r>
            <w:r>
              <w:rPr>
                <w:rFonts w:hint="eastAsia" w:ascii="ＭＳ 明朝" w:hAnsi="ＭＳ 明朝" w:eastAsia="ＭＳ 明朝"/>
                <w:sz w:val="22"/>
              </w:rPr>
              <w:t xml:space="preserve"> </w:t>
            </w:r>
            <w:r>
              <w:rPr>
                <w:rFonts w:hint="eastAsia" w:ascii="ＭＳ 明朝" w:hAnsi="ＭＳ 明朝" w:eastAsia="ＭＳ 明朝"/>
                <w:sz w:val="22"/>
              </w:rPr>
              <w:t>自立支援給付事業の充実</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⑧</w:t>
            </w:r>
            <w:r>
              <w:rPr>
                <w:rFonts w:hint="eastAsia" w:ascii="ＭＳ 明朝" w:hAnsi="ＭＳ 明朝" w:eastAsia="ＭＳ 明朝"/>
                <w:sz w:val="22"/>
              </w:rPr>
              <w:t xml:space="preserve"> </w:t>
            </w:r>
            <w:r>
              <w:rPr>
                <w:rFonts w:hint="eastAsia" w:ascii="ＭＳ 明朝" w:hAnsi="ＭＳ 明朝" w:eastAsia="ＭＳ 明朝"/>
                <w:sz w:val="22"/>
              </w:rPr>
              <w:t>相談支援体制の充実　【再掲】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⑨</w:t>
            </w:r>
            <w:r>
              <w:rPr>
                <w:rFonts w:hint="eastAsia" w:ascii="ＭＳ 明朝" w:hAnsi="ＭＳ 明朝" w:eastAsia="ＭＳ 明朝"/>
                <w:sz w:val="22"/>
              </w:rPr>
              <w:t xml:space="preserve"> </w:t>
            </w:r>
            <w:r>
              <w:rPr>
                <w:rFonts w:hint="eastAsia" w:ascii="ＭＳ 明朝" w:hAnsi="ＭＳ 明朝" w:eastAsia="ＭＳ 明朝"/>
                <w:sz w:val="22"/>
              </w:rPr>
              <w:t>移動支援の充実</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⑩</w:t>
            </w:r>
            <w:r>
              <w:rPr>
                <w:rFonts w:hint="eastAsia" w:ascii="ＭＳ 明朝" w:hAnsi="ＭＳ 明朝" w:eastAsia="ＭＳ 明朝"/>
                <w:sz w:val="22"/>
              </w:rPr>
              <w:t xml:space="preserve"> </w:t>
            </w:r>
            <w:r>
              <w:rPr>
                <w:rFonts w:hint="eastAsia" w:ascii="ＭＳ 明朝" w:hAnsi="ＭＳ 明朝" w:eastAsia="ＭＳ 明朝"/>
                <w:sz w:val="22"/>
              </w:rPr>
              <w:t>災害時要配慮者への支援　【再掲】</w:t>
            </w:r>
          </w:p>
          <w:p>
            <w:pPr>
              <w:pStyle w:val="0"/>
              <w:spacing w:before="160" w:beforeLines="50" w:beforeAutospacing="0"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健康づくりの推進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①</w:t>
            </w:r>
            <w:r>
              <w:rPr>
                <w:rFonts w:hint="eastAsia" w:ascii="ＭＳ 明朝" w:hAnsi="ＭＳ 明朝" w:eastAsia="ＭＳ 明朝"/>
                <w:sz w:val="22"/>
              </w:rPr>
              <w:t xml:space="preserve"> </w:t>
            </w:r>
            <w:r>
              <w:rPr>
                <w:rFonts w:hint="eastAsia" w:ascii="ＭＳ 明朝" w:hAnsi="ＭＳ 明朝" w:eastAsia="ＭＳ 明朝"/>
                <w:sz w:val="22"/>
              </w:rPr>
              <w:t>健康づくり運動の推進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②</w:t>
            </w:r>
            <w:r>
              <w:rPr>
                <w:rFonts w:hint="eastAsia" w:ascii="ＭＳ 明朝" w:hAnsi="ＭＳ 明朝" w:eastAsia="ＭＳ 明朝"/>
                <w:sz w:val="22"/>
              </w:rPr>
              <w:t xml:space="preserve"> </w:t>
            </w:r>
            <w:r>
              <w:rPr>
                <w:rFonts w:hint="eastAsia" w:ascii="ＭＳ 明朝" w:hAnsi="ＭＳ 明朝" w:eastAsia="ＭＳ 明朝"/>
                <w:sz w:val="22"/>
              </w:rPr>
              <w:t>食による健康づくりの推進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③</w:t>
            </w:r>
            <w:r>
              <w:rPr>
                <w:rFonts w:hint="eastAsia" w:ascii="ＭＳ 明朝" w:hAnsi="ＭＳ 明朝" w:eastAsia="ＭＳ 明朝"/>
                <w:sz w:val="22"/>
              </w:rPr>
              <w:t xml:space="preserve"> </w:t>
            </w:r>
            <w:r>
              <w:rPr>
                <w:rFonts w:hint="eastAsia" w:ascii="ＭＳ 明朝" w:hAnsi="ＭＳ 明朝" w:eastAsia="ＭＳ 明朝"/>
                <w:sz w:val="22"/>
              </w:rPr>
              <w:t>病気の予防・早期発見の推進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④</w:t>
            </w:r>
            <w:r>
              <w:rPr>
                <w:rFonts w:hint="eastAsia" w:ascii="ＭＳ 明朝" w:hAnsi="ＭＳ 明朝" w:eastAsia="ＭＳ 明朝"/>
                <w:sz w:val="22"/>
              </w:rPr>
              <w:t xml:space="preserve"> </w:t>
            </w:r>
            <w:r>
              <w:rPr>
                <w:rFonts w:hint="eastAsia" w:ascii="ＭＳ 明朝" w:hAnsi="ＭＳ 明朝" w:eastAsia="ＭＳ 明朝"/>
                <w:sz w:val="22"/>
              </w:rPr>
              <w:t>介護予防の推進</w:t>
            </w:r>
          </w:p>
          <w:p>
            <w:pPr>
              <w:pStyle w:val="0"/>
              <w:widowControl w:val="1"/>
              <w:autoSpaceDE w:val="1"/>
              <w:autoSpaceDN w:val="1"/>
              <w:adjustRightInd w:val="1"/>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⑤</w:t>
            </w:r>
            <w:r>
              <w:rPr>
                <w:rFonts w:hint="eastAsia" w:ascii="ＭＳ 明朝" w:hAnsi="ＭＳ 明朝" w:eastAsia="ＭＳ 明朝"/>
                <w:sz w:val="22"/>
              </w:rPr>
              <w:t xml:space="preserve"> </w:t>
            </w:r>
            <w:r>
              <w:rPr>
                <w:rFonts w:hint="eastAsia" w:ascii="ＭＳ 明朝" w:hAnsi="ＭＳ 明朝" w:eastAsia="ＭＳ 明朝"/>
                <w:sz w:val="22"/>
              </w:rPr>
              <w:t>住民主体の取組の推進</w:t>
            </w:r>
          </w:p>
          <w:p>
            <w:pPr>
              <w:pStyle w:val="0"/>
              <w:spacing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　⑥</w:t>
            </w:r>
            <w:r>
              <w:rPr>
                <w:rFonts w:hint="eastAsia" w:ascii="ＭＳ 明朝" w:hAnsi="ＭＳ 明朝" w:eastAsia="ＭＳ 明朝"/>
                <w:sz w:val="22"/>
              </w:rPr>
              <w:t xml:space="preserve"> </w:t>
            </w:r>
            <w:r>
              <w:rPr>
                <w:rFonts w:hint="eastAsia" w:ascii="ＭＳ 明朝" w:hAnsi="ＭＳ 明朝" w:eastAsia="ＭＳ 明朝"/>
                <w:sz w:val="22"/>
              </w:rPr>
              <w:t>他市町住民との交流による機運の醸成</w:t>
            </w:r>
          </w:p>
          <w:p>
            <w:pPr>
              <w:pStyle w:val="0"/>
              <w:spacing w:before="160" w:beforeLines="50" w:beforeAutospacing="0" w:line="320" w:lineRule="exact"/>
              <w:ind w:left="330" w:hanging="330" w:hangingChars="150"/>
              <w:rPr>
                <w:rFonts w:hint="default" w:ascii="ＭＳ 明朝" w:hAnsi="ＭＳ 明朝" w:eastAsia="ＭＳ 明朝"/>
                <w:sz w:val="22"/>
              </w:rPr>
            </w:pPr>
            <w:r>
              <w:rPr>
                <w:rFonts w:hint="eastAsia" w:ascii="ＭＳ 明朝" w:hAnsi="ＭＳ 明朝" w:eastAsia="ＭＳ 明朝"/>
                <w:sz w:val="22"/>
              </w:rPr>
              <w:t>５　広報活動の強化</w:t>
            </w:r>
          </w:p>
        </w:tc>
      </w:tr>
    </w:tbl>
    <w:p>
      <w:pPr>
        <w:pStyle w:val="0"/>
        <w:widowControl w:val="1"/>
        <w:autoSpaceDE w:val="1"/>
        <w:autoSpaceDN w:val="1"/>
        <w:adjustRightInd w:val="1"/>
        <w:spacing w:before="160" w:beforeLines="50" w:beforeAutospacing="0" w:after="64" w:afterLines="20" w:afterAutospacing="0"/>
        <w:ind w:firstLine="0" w:firstLineChars="0"/>
        <w:rPr>
          <w:rFonts w:hint="default" w:ascii="ＭＳ 明朝" w:hAnsi="ＭＳ 明朝" w:eastAsia="ＭＳ 明朝"/>
          <w:color w:val="4BACC6" w:themeColor="accent5"/>
          <w:sz w:val="22"/>
        </w:rPr>
      </w:pPr>
      <w:r>
        <w:rPr>
          <w:rFonts w:hint="eastAsia" w:ascii="ＭＳ ゴシック" w:hAnsi="ＭＳ ゴシック" w:eastAsia="ＭＳ ゴシック"/>
        </w:rPr>
        <w:t>【成年後見制度の利用促進の取組】</w:t>
      </w:r>
    </w:p>
    <w:tbl>
      <w:tblPr>
        <w:tblStyle w:val="40"/>
        <w:tblW w:w="8820" w:type="dxa"/>
        <w:jc w:val="left"/>
        <w:tblInd w:w="108" w:type="dxa"/>
        <w:tblLayout w:type="fixed"/>
        <w:tblLook w:firstRow="1" w:lastRow="0" w:firstColumn="1" w:lastColumn="0" w:noHBand="0" w:noVBand="1" w:val="04A0"/>
      </w:tblPr>
      <w:tblGrid>
        <w:gridCol w:w="1680"/>
        <w:gridCol w:w="2310"/>
        <w:gridCol w:w="4830"/>
      </w:tblGrid>
      <w:tr>
        <w:trPr>
          <w:trHeight w:val="397" w:hRule="atLeast"/>
        </w:trPr>
        <w:tc>
          <w:tcPr>
            <w:tcW w:w="1680" w:type="dxa"/>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基本目標</w:t>
            </w:r>
          </w:p>
        </w:tc>
        <w:tc>
          <w:tcPr>
            <w:tcW w:w="2310"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z w:val="22"/>
              </w:rPr>
              <w:t>基本施策</w:t>
            </w:r>
          </w:p>
        </w:tc>
        <w:tc>
          <w:tcPr>
            <w:tcW w:w="4830"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themeFill="text1" w:themeFillTint="80" w:themeFillShade="FF"/>
            <w:vAlign w:val="center"/>
          </w:tcPr>
          <w:p>
            <w:pPr>
              <w:pStyle w:val="0"/>
              <w:widowControl w:val="1"/>
              <w:autoSpaceDE w:val="1"/>
              <w:autoSpaceDN w:val="1"/>
              <w:adjustRightInd w:val="1"/>
              <w:spacing w:line="260" w:lineRule="exact"/>
              <w:ind w:firstLine="0" w:firstLineChars="0"/>
              <w:jc w:val="center"/>
              <w:rPr>
                <w:rFonts w:hint="default" w:ascii="ＭＳ 明朝" w:hAnsi="ＭＳ 明朝" w:eastAsia="ＭＳ 明朝"/>
                <w:b w:val="1"/>
                <w:color w:val="FFFFFF" w:themeColor="background1"/>
                <w:sz w:val="22"/>
              </w:rPr>
            </w:pPr>
            <w:r>
              <w:rPr>
                <w:rFonts w:hint="eastAsia" w:ascii="ＭＳ 明朝" w:hAnsi="ＭＳ 明朝" w:eastAsia="ＭＳ 明朝"/>
                <w:b w:val="1"/>
                <w:color w:val="FFFFFF" w:themeColor="background1"/>
                <w:spacing w:val="62"/>
                <w:sz w:val="22"/>
                <w:fitText w:val="2640" w:id="11"/>
              </w:rPr>
              <w:t>個別施策（取組</w:t>
            </w:r>
            <w:r>
              <w:rPr>
                <w:rFonts w:hint="eastAsia" w:ascii="ＭＳ 明朝" w:hAnsi="ＭＳ 明朝" w:eastAsia="ＭＳ 明朝"/>
                <w:b w:val="1"/>
                <w:color w:val="FFFFFF" w:themeColor="background1"/>
                <w:spacing w:val="2"/>
                <w:sz w:val="22"/>
                <w:fitText w:val="2640" w:id="11"/>
              </w:rPr>
              <w:t>）</w:t>
            </w:r>
          </w:p>
        </w:tc>
      </w:tr>
      <w:tr>
        <w:trPr>
          <w:trHeight w:val="1247" w:hRule="atLeast"/>
        </w:trPr>
        <w:tc>
          <w:tcPr>
            <w:tcW w:w="1680" w:type="dxa"/>
            <w:vMerge w:val="restart"/>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権利と利益を護るしくみづくり</w:t>
            </w:r>
          </w:p>
        </w:tc>
        <w:tc>
          <w:tcPr>
            <w:tcW w:w="2310" w:type="dxa"/>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利用者がメリットを実感できる制度の運用</w:t>
            </w:r>
          </w:p>
        </w:tc>
        <w:tc>
          <w:tcPr>
            <w:tcW w:w="483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left="440" w:hanging="440" w:hangingChars="20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成年後見制度の周知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相談機能の強化</w:t>
            </w:r>
          </w:p>
          <w:p>
            <w:pPr>
              <w:pStyle w:val="0"/>
              <w:widowControl w:val="1"/>
              <w:autoSpaceDE w:val="1"/>
              <w:autoSpaceDN w:val="1"/>
              <w:adjustRightInd w:val="1"/>
              <w:spacing w:line="32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利用者本人の意思決定支援及び身上保護</w:t>
            </w:r>
          </w:p>
        </w:tc>
      </w:tr>
      <w:tr>
        <w:trPr>
          <w:trHeight w:val="1247" w:hRule="atLeast"/>
        </w:trPr>
        <w:tc>
          <w:tcPr>
            <w:tcW w:w="1680" w:type="dxa"/>
            <w:vMerge w:val="continue"/>
            <w:vAlign w:val="center"/>
          </w:tcPr>
          <w:p>
            <w:pPr>
              <w:pStyle w:val="0"/>
              <w:rPr>
                <w:rFonts w:hint="eastAsia"/>
              </w:rPr>
            </w:pPr>
          </w:p>
        </w:tc>
        <w:tc>
          <w:tcPr>
            <w:tcW w:w="231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地域連携ネットワークの構築</w:t>
            </w:r>
          </w:p>
        </w:tc>
        <w:tc>
          <w:tcPr>
            <w:tcW w:w="4830"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widowControl w:val="1"/>
              <w:autoSpaceDE w:val="1"/>
              <w:autoSpaceDN w:val="1"/>
              <w:adjustRightInd w:val="1"/>
              <w:spacing w:line="32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地域連携ネットワークの構築　</w:t>
            </w:r>
            <w:r>
              <w:rPr>
                <w:rFonts w:hint="eastAsia" w:ascii="ＭＳ ゴシック" w:hAnsi="ＭＳ ゴシック" w:eastAsia="ＭＳ ゴシック"/>
                <w:sz w:val="22"/>
                <w:bdr w:val="single" w:color="auto" w:sz="4" w:space="0"/>
              </w:rPr>
              <w:t>重点</w:t>
            </w:r>
          </w:p>
          <w:p>
            <w:pPr>
              <w:pStyle w:val="0"/>
              <w:widowControl w:val="1"/>
              <w:autoSpaceDE w:val="1"/>
              <w:autoSpaceDN w:val="1"/>
              <w:adjustRightInd w:val="1"/>
              <w:spacing w:line="32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実施体制の整備</w:t>
            </w:r>
          </w:p>
          <w:p>
            <w:pPr>
              <w:pStyle w:val="0"/>
              <w:widowControl w:val="1"/>
              <w:autoSpaceDE w:val="1"/>
              <w:autoSpaceDN w:val="1"/>
              <w:adjustRightInd w:val="1"/>
              <w:spacing w:line="32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市民後見人の育成及び担い手の確保</w:t>
            </w:r>
          </w:p>
        </w:tc>
      </w:tr>
      <w:tr>
        <w:trPr>
          <w:trHeight w:val="1247" w:hRule="atLeast"/>
        </w:trPr>
        <w:tc>
          <w:tcPr>
            <w:tcW w:w="1680" w:type="dxa"/>
            <w:vMerge w:val="continue"/>
            <w:vAlign w:val="center"/>
          </w:tcPr>
          <w:p>
            <w:pPr>
              <w:pStyle w:val="0"/>
              <w:rPr>
                <w:rFonts w:hint="eastAsia"/>
              </w:rPr>
            </w:pPr>
          </w:p>
        </w:tc>
        <w:tc>
          <w:tcPr>
            <w:tcW w:w="2310"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親族後見人等の不正防止の取組</w:t>
            </w:r>
          </w:p>
        </w:tc>
        <w:tc>
          <w:tcPr>
            <w:tcW w:w="4830"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32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制度理解のための広報活動の強化と地域住民の見守り意識の醸成　</w:t>
            </w:r>
            <w:r>
              <w:rPr>
                <w:rFonts w:hint="eastAsia" w:ascii="ＭＳ ゴシック" w:hAnsi="ＭＳ ゴシック" w:eastAsia="ＭＳ ゴシック"/>
                <w:sz w:val="22"/>
                <w:bdr w:val="single" w:color="auto" w:sz="4" w:space="0"/>
              </w:rPr>
              <w:t>重点</w:t>
            </w:r>
          </w:p>
          <w:p>
            <w:pPr>
              <w:pStyle w:val="0"/>
              <w:spacing w:line="32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不正防止のための制度の周知の実施</w:t>
            </w:r>
          </w:p>
        </w:tc>
      </w:tr>
    </w:tbl>
    <w:p>
      <w:pPr>
        <w:pStyle w:val="0"/>
        <w:widowControl w:val="1"/>
        <w:autoSpaceDE w:val="1"/>
        <w:autoSpaceDN w:val="1"/>
        <w:adjustRightInd w:val="1"/>
        <w:ind w:firstLine="0" w:firstLineChars="0"/>
        <w:rPr>
          <w:rFonts w:hint="default" w:asciiTheme="minorEastAsia" w:hAnsiTheme="minorEastAsia" w:eastAsiaTheme="minorEastAsia"/>
          <w:b w:val="1"/>
          <w:color w:val="4BACC6" w:themeColor="accent5"/>
          <w:shd w:val="clear" w:color="auto" w:themeFill="text1" w:themeFillTint="D9" w:themeFillShade="FF"/>
        </w:rPr>
      </w:pPr>
    </w:p>
    <w:p>
      <w:pPr>
        <w:pStyle w:val="0"/>
        <w:rPr>
          <w:rFonts w:hint="default" w:asciiTheme="minorEastAsia" w:hAnsiTheme="minorEastAsia" w:eastAsiaTheme="minorEastAsia"/>
          <w:b w:val="1"/>
          <w:color w:val="4BACC6" w:themeColor="accent5"/>
          <w:shd w:val="clear" w:color="auto" w:themeFill="text1" w:themeFillTint="D9" w:themeFillShade="FF"/>
        </w:rPr>
      </w:pPr>
    </w:p>
    <w:p>
      <w:pPr>
        <w:pStyle w:val="0"/>
        <w:rPr>
          <w:rFonts w:hint="default" w:asciiTheme="minorEastAsia" w:hAnsiTheme="minorEastAsia" w:eastAsiaTheme="minorEastAsia"/>
          <w:b w:val="1"/>
          <w:color w:val="4BACC6" w:themeColor="accent5"/>
          <w:shd w:val="clear" w:color="auto" w:themeFill="text1" w:themeFillTint="D9" w:themeFillShade="FF"/>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10160</wp:posOffset>
                </wp:positionH>
                <wp:positionV relativeFrom="paragraph">
                  <wp:posOffset>9525</wp:posOffset>
                </wp:positionV>
                <wp:extent cx="5592445" cy="542290"/>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a:spLocks noChangeArrowheads="1"/>
                      </wps:cNvSpPr>
                      <wps:spPr>
                        <a:xfrm>
                          <a:off x="0" y="0"/>
                          <a:ext cx="5592445" cy="542290"/>
                        </a:xfrm>
                        <a:prstGeom prst="roundRect">
                          <a:avLst>
                            <a:gd name="adj" fmla="val 16659"/>
                          </a:avLst>
                        </a:prstGeom>
                        <a:solidFill>
                          <a:srgbClr val="FFFFFF"/>
                        </a:solidFill>
                        <a:ln w="9525">
                          <a:solidFill>
                            <a:sysClr val="windowText"/>
                          </a:solidFill>
                        </a:ln>
                      </wps:spPr>
                      <wps:txbx>
                        <w:txbxContent>
                          <w:p>
                            <w:pPr>
                              <w:pStyle w:val="0"/>
                              <w:ind w:firstLine="140"/>
                              <w:rPr>
                                <w:rFonts w:hint="default" w:ascii="ＭＳ ゴシック" w:hAnsi="ＭＳ ゴシック" w:eastAsia="ＭＳ ゴシック"/>
                              </w:rPr>
                            </w:pPr>
                            <w:r>
                              <w:rPr>
                                <w:rFonts w:hint="eastAsia" w:ascii="ＭＳ ゴシック" w:hAnsi="ＭＳ ゴシック" w:eastAsia="ＭＳ ゴシック"/>
                                <w:sz w:val="28"/>
                              </w:rPr>
                              <w:t>第４章　地域福祉の取組</w:t>
                            </w:r>
                          </w:p>
                        </w:txbxContent>
                      </wps:txbx>
                      <wps:bodyPr lIns="74295" tIns="8890" rIns="74295" bIns="8890"/>
                    </wps:wsp>
                  </a:graphicData>
                </a:graphic>
              </wp:anchor>
            </w:drawing>
          </mc:Choice>
          <mc:Fallback>
            <w:pict>
              <v:roundrect id="オブジェクト 0" style="position:absolute;mso-position-horizontal-relative:text;height:42.7pt;z-index:6;mso-position-vertical-relative:text;width:440.35pt;margin-left:0.8pt;margin-top:0.75pt;" print="f" o:spid="_x0000_s1071" o:allowincell="t" o:allowoverlap="t" filled="t" fillcolor="#ffffff" stroked="t" strokecolor="#000000" strokeweight="0.75pt" o:spt="2" arcsize="10917f">
                <v:stroke filltype="solid"/>
                <v:textbox style="layout-flow:horizontal;" inset="2.0637499999999998mm,0.24694444444444438mm,2.0637499999999998mm,0.24694444444444438mm">
                  <w:txbxContent>
                    <w:p>
                      <w:pPr>
                        <w:pStyle w:val="0"/>
                        <w:ind w:firstLine="140"/>
                        <w:rPr>
                          <w:rFonts w:hint="default" w:ascii="ＭＳ ゴシック" w:hAnsi="ＭＳ ゴシック" w:eastAsia="ＭＳ ゴシック"/>
                        </w:rPr>
                      </w:pPr>
                      <w:r>
                        <w:rPr>
                          <w:rFonts w:hint="eastAsia" w:ascii="ＭＳ ゴシック" w:hAnsi="ＭＳ ゴシック" w:eastAsia="ＭＳ ゴシック"/>
                          <w:sz w:val="28"/>
                        </w:rPr>
                        <w:t>第４章　地域福祉の取組</w:t>
                      </w:r>
                    </w:p>
                  </w:txbxContent>
                </v:textbox>
                <v:imagedata o:title=""/>
                <w10:wrap type="none" anchorx="text" anchory="text"/>
              </v:roundrect>
            </w:pict>
          </mc:Fallback>
        </mc:AlternateContent>
      </w:r>
    </w:p>
    <w:p>
      <w:pPr>
        <w:pStyle w:val="0"/>
        <w:rPr>
          <w:rFonts w:hint="default" w:asciiTheme="minorEastAsia" w:hAnsiTheme="minorEastAsia" w:eastAsiaTheme="minorEastAsia"/>
          <w:b w:val="1"/>
          <w:color w:val="4BACC6" w:themeColor="accent5"/>
          <w:shd w:val="clear" w:color="auto" w:themeFill="text1" w:themeFillTint="D9" w:themeFillShade="FF"/>
        </w:rPr>
      </w:pPr>
    </w:p>
    <w:p>
      <w:pPr>
        <w:pStyle w:val="0"/>
        <w:spacing w:line="460" w:lineRule="exact"/>
        <w:rPr>
          <w:rFonts w:hint="default" w:ascii="ＭＳ 明朝" w:hAnsi="ＭＳ 明朝" w:eastAsia="ＭＳ 明朝"/>
          <w:b w:val="1"/>
          <w:color w:val="4BACC6" w:themeColor="accent5"/>
          <w:shd w:val="clear" w:color="auto" w:themeFill="text1" w:themeFillTint="D9" w:themeFillShade="FF"/>
        </w:rPr>
      </w:pPr>
    </w:p>
    <w:p>
      <w:pPr>
        <w:pStyle w:val="0"/>
        <w:spacing w:line="360" w:lineRule="auto"/>
        <w:ind w:firstLine="0" w:firstLineChars="0"/>
        <w:rPr>
          <w:rFonts w:hint="default" w:asciiTheme="minorEastAsia" w:hAnsiTheme="minorEastAsia" w:eastAsiaTheme="minorEastAsia"/>
          <w:color w:val="FFFFFF" w:themeColor="background1"/>
          <w:sz w:val="28"/>
        </w:rPr>
      </w:pPr>
      <w:r>
        <w:rPr>
          <w:rFonts w:hint="eastAsia" w:asciiTheme="minorEastAsia" w:hAnsiTheme="minorEastAsia" w:eastAsiaTheme="minorEastAsia"/>
          <w:b w:val="1"/>
          <w:color w:val="FFFFFF" w:themeColor="background1"/>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第１節　地域福祉を推進する人づくり</w:t>
      </w:r>
      <w:r>
        <w:rPr>
          <w:rFonts w:hint="eastAsia" w:asciiTheme="minorEastAsia" w:hAnsiTheme="minorEastAsia" w:eastAsiaTheme="minorEastAsia"/>
          <w:b w:val="1"/>
          <w:color w:val="FFFFFF" w:themeColor="background1"/>
          <w:sz w:val="28"/>
          <w:shd w:val="clear" w:color="auto" w:themeFill="text1" w:themeFillTint="D9" w:themeFillShade="FF"/>
        </w:rPr>
        <w:t>　</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１　地域福祉の担い手の育成</w:t>
      </w:r>
    </w:p>
    <w:p>
      <w:pPr>
        <w:pStyle w:val="0"/>
        <w:ind w:firstLine="0" w:firstLineChars="0"/>
        <w:rPr>
          <w:rFonts w:hint="default" w:asciiTheme="minorEastAsia" w:hAnsiTheme="minorEastAsia" w:eastAsiaTheme="minorEastAsia"/>
          <w:b w:val="1"/>
          <w:color w:val="4BACC6" w:themeColor="accent5"/>
        </w:rPr>
      </w:pPr>
    </w:p>
    <w:p>
      <w:pPr>
        <w:pStyle w:val="0"/>
        <w:ind w:firstLine="0" w:firstLineChars="0"/>
        <w:rPr>
          <w:rFonts w:hint="default" w:asciiTheme="minorEastAsia" w:hAnsiTheme="minorEastAsia" w:eastAsiaTheme="minorEastAsia"/>
          <w:b w:val="1"/>
          <w:color w:val="4BACC6" w:themeColor="accent5"/>
        </w:rPr>
      </w:pPr>
      <w:r>
        <w:rPr>
          <w:rFonts w:hint="eastAsia" w:ascii="ＭＳ 明朝" w:hAnsi="ＭＳ 明朝" w:eastAsia="ＭＳ 明朝"/>
          <w:b w:val="1"/>
          <w:color w:val="4BACC6" w:themeColor="accent5"/>
        </w:rPr>
        <w:t>　</w:t>
      </w:r>
      <w:r>
        <w:rPr>
          <w:rFonts w:hint="eastAsia" w:ascii="ＭＳ 明朝" w:hAnsi="ＭＳ 明朝" w:eastAsia="ＭＳ 明朝"/>
        </w:rPr>
        <w:t>地域福祉活動を展開するそれぞれの関係機関・団体と協働し、地域活動の担い手やボランティアの育成、新たな人材の発掘を進めます。</w:t>
      </w:r>
    </w:p>
    <w:p>
      <w:pPr>
        <w:pStyle w:val="0"/>
        <w:ind w:firstLine="0" w:firstLineChars="0"/>
        <w:rPr>
          <w:rFonts w:hint="default" w:asciiTheme="minorEastAsia" w:hAnsiTheme="minorEastAsia" w:eastAsiaTheme="minorEastAsia"/>
          <w:color w:val="4BACC6" w:themeColor="accent5"/>
        </w:rPr>
      </w:pPr>
    </w:p>
    <w:tbl>
      <w:tblPr>
        <w:tblStyle w:val="41"/>
        <w:tblW w:w="0" w:type="auto"/>
        <w:jc w:val="left"/>
        <w:tblInd w:w="108" w:type="dxa"/>
        <w:tblLayout w:type="fixed"/>
        <w:tblLook w:firstRow="1" w:lastRow="0" w:firstColumn="1" w:lastColumn="0" w:noHBand="0" w:noVBand="1" w:val="04A0"/>
      </w:tblPr>
      <w:tblGrid>
        <w:gridCol w:w="2551"/>
        <w:gridCol w:w="6300"/>
      </w:tblGrid>
      <w:tr>
        <w:trPr>
          <w:trHeight w:val="397" w:hRule="atLeast"/>
        </w:trPr>
        <w:tc>
          <w:tcPr>
            <w:tcW w:w="255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30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4139" w:hRule="atLeast"/>
        </w:trPr>
        <w:tc>
          <w:tcPr>
            <w:tcW w:w="2551"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生活支援コーディネーターの活動支援・協議体の開催</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300" w:type="dxa"/>
            <w:vAlign w:val="center"/>
          </w:tcPr>
          <w:p>
            <w:pPr>
              <w:pStyle w:val="0"/>
              <w:autoSpaceDE w:val="1"/>
              <w:autoSpaceDN w:val="1"/>
              <w:spacing w:line="300" w:lineRule="exact"/>
              <w:ind w:firstLine="220" w:firstLineChars="100"/>
              <w:jc w:val="both"/>
              <w:rPr>
                <w:rFonts w:hint="default" w:ascii="ＭＳ 明朝" w:hAnsi="ＭＳ 明朝" w:eastAsia="ＭＳ 明朝"/>
                <w:color w:val="auto"/>
                <w:sz w:val="22"/>
              </w:rPr>
            </w:pPr>
            <w:r>
              <w:rPr>
                <w:rFonts w:hint="eastAsia" w:ascii="ＭＳ 明朝" w:hAnsi="ＭＳ 明朝" w:eastAsia="ＭＳ 明朝"/>
                <w:color w:val="auto"/>
                <w:sz w:val="22"/>
              </w:rPr>
              <w:t>第１層、第２層の生活支援コーディネーターと協議体が中心となり、生活支援サービスの充実に向けて、ボランティア等の生活支援の担い手などの地域資源の開発、地域づくりのための住民への普及啓発や住民の活動支援を行います。</w:t>
            </w:r>
          </w:p>
          <w:p>
            <w:pPr>
              <w:pStyle w:val="0"/>
              <w:autoSpaceDE w:val="1"/>
              <w:autoSpaceDN w:val="1"/>
              <w:spacing w:line="300" w:lineRule="exact"/>
              <w:ind w:firstLine="220" w:firstLineChars="100"/>
              <w:jc w:val="both"/>
              <w:rPr>
                <w:rFonts w:hint="default" w:ascii="ＭＳ 明朝" w:hAnsi="ＭＳ 明朝" w:eastAsia="ＭＳ 明朝"/>
                <w:color w:val="auto"/>
                <w:sz w:val="22"/>
              </w:rPr>
            </w:pPr>
            <w:r>
              <w:rPr>
                <w:rFonts w:hint="eastAsia" w:ascii="ＭＳ 明朝" w:hAnsi="ＭＳ 明朝" w:eastAsia="ＭＳ 明朝"/>
                <w:color w:val="auto"/>
                <w:sz w:val="22"/>
              </w:rPr>
              <w:t>また、行政と生活支援コーディネーターとの情報共有や生活支援コーディネーター同士の連携強化を図ります。</w:t>
            </w:r>
          </w:p>
          <w:p>
            <w:pPr>
              <w:pStyle w:val="0"/>
              <w:autoSpaceDE w:val="1"/>
              <w:autoSpaceDN w:val="1"/>
              <w:spacing w:before="160" w:beforeLines="50" w:beforeAutospacing="0" w:line="300" w:lineRule="exact"/>
              <w:ind w:left="330" w:hanging="330" w:hangingChars="150"/>
              <w:jc w:val="both"/>
              <w:rPr>
                <w:rFonts w:hint="default" w:ascii="ＭＳ 明朝" w:hAnsi="ＭＳ 明朝" w:eastAsia="ＭＳ 明朝"/>
                <w:color w:val="auto"/>
                <w:sz w:val="22"/>
              </w:rPr>
            </w:pPr>
            <w:r>
              <w:rPr>
                <w:rFonts w:hint="eastAsia" w:ascii="ＭＳ 明朝" w:hAnsi="ＭＳ 明朝" w:eastAsia="ＭＳ 明朝"/>
                <w:color w:val="auto"/>
                <w:sz w:val="22"/>
              </w:rPr>
              <w:t>※</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第１層生活支援コーディネーターと協議体（宮津市生活支援サービス研究会（介護施設長会議）</w:t>
            </w:r>
            <w:r>
              <w:rPr>
                <w:rFonts w:hint="eastAsia" w:ascii="ＭＳ 明朝" w:hAnsi="ＭＳ 明朝" w:eastAsia="ＭＳ 明朝"/>
                <w:color w:val="auto"/>
                <w:sz w:val="22"/>
              </w:rPr>
              <w:t>)</w:t>
            </w:r>
            <w:r>
              <w:rPr>
                <w:rFonts w:hint="eastAsia" w:ascii="ＭＳ 明朝" w:hAnsi="ＭＳ 明朝" w:eastAsia="ＭＳ 明朝"/>
                <w:color w:val="auto"/>
                <w:sz w:val="22"/>
              </w:rPr>
              <w:t>は、平成</w:t>
            </w:r>
            <w:r>
              <w:rPr>
                <w:rFonts w:hint="eastAsia" w:ascii="ＭＳ 明朝" w:hAnsi="ＭＳ 明朝" w:eastAsia="ＭＳ 明朝"/>
                <w:color w:val="auto"/>
                <w:sz w:val="22"/>
              </w:rPr>
              <w:t>29</w:t>
            </w:r>
            <w:r>
              <w:rPr>
                <w:rFonts w:hint="eastAsia" w:ascii="ＭＳ 明朝" w:hAnsi="ＭＳ 明朝" w:eastAsia="ＭＳ 明朝"/>
                <w:color w:val="auto"/>
                <w:sz w:val="22"/>
              </w:rPr>
              <w:t>年度に設置。</w:t>
            </w:r>
          </w:p>
          <w:p>
            <w:pPr>
              <w:pStyle w:val="0"/>
              <w:autoSpaceDE w:val="1"/>
              <w:autoSpaceDN w:val="1"/>
              <w:spacing w:before="0" w:beforeLines="0" w:beforeAutospacing="0" w:line="300" w:lineRule="exact"/>
              <w:ind w:left="330" w:hanging="330" w:hangingChars="150"/>
              <w:jc w:val="both"/>
              <w:rPr>
                <w:rFonts w:hint="default" w:ascii="ＭＳ 明朝" w:hAnsi="ＭＳ 明朝" w:eastAsia="ＭＳ 明朝"/>
                <w:color w:val="auto"/>
                <w:sz w:val="22"/>
              </w:rPr>
            </w:pPr>
            <w:r>
              <w:rPr>
                <w:rFonts w:hint="eastAsia" w:ascii="ＭＳ 明朝" w:hAnsi="ＭＳ 明朝" w:eastAsia="ＭＳ 明朝"/>
                <w:color w:val="auto"/>
                <w:sz w:val="22"/>
              </w:rPr>
              <w:t>※</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第２層生活支援コーディネーターと協議体は、高齢者保健福祉計画で位置づけられた日常生活圏域（北部・南部）において平成</w:t>
            </w:r>
            <w:r>
              <w:rPr>
                <w:rFonts w:hint="eastAsia" w:ascii="ＭＳ 明朝" w:hAnsi="ＭＳ 明朝" w:eastAsia="ＭＳ 明朝"/>
                <w:color w:val="auto"/>
                <w:sz w:val="22"/>
              </w:rPr>
              <w:t>30</w:t>
            </w:r>
            <w:r>
              <w:rPr>
                <w:rFonts w:hint="eastAsia" w:ascii="ＭＳ 明朝" w:hAnsi="ＭＳ 明朝" w:eastAsia="ＭＳ 明朝"/>
                <w:color w:val="auto"/>
                <w:sz w:val="22"/>
              </w:rPr>
              <w:t>年度に設置。</w:t>
            </w:r>
          </w:p>
        </w:tc>
      </w:tr>
      <w:tr>
        <w:trPr>
          <w:trHeight w:val="2211" w:hRule="atLeast"/>
        </w:trPr>
        <w:tc>
          <w:tcPr>
            <w:tcW w:w="2551" w:type="dxa"/>
            <w:vAlign w:val="center"/>
          </w:tcPr>
          <w:p>
            <w:pPr>
              <w:pStyle w:val="0"/>
              <w:autoSpaceDE w:val="1"/>
              <w:autoSpaceDN w:val="1"/>
              <w:spacing w:line="300" w:lineRule="exact"/>
              <w:ind w:left="330" w:hanging="330" w:hangingChars="150"/>
              <w:jc w:val="both"/>
              <w:rPr>
                <w:rFonts w:hint="default" w:ascii="ＭＳ 明朝" w:hAnsi="ＭＳ 明朝" w:eastAsia="ＭＳ 明朝"/>
                <w:color w:val="4BACC6" w:themeColor="accent5"/>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地域活動などの担い手の育成・支援</w:t>
            </w:r>
          </w:p>
        </w:tc>
        <w:tc>
          <w:tcPr>
            <w:tcW w:w="6300"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高齢者が介護予防や健康づくりに主体的に関わり、就労やボランティア等を通じて、地域活動等の担い手として積極的に参加できるよう支援します。</w:t>
            </w:r>
          </w:p>
          <w:p>
            <w:pPr>
              <w:pStyle w:val="0"/>
              <w:autoSpaceDE w:val="1"/>
              <w:autoSpaceDN w:val="1"/>
              <w:spacing w:line="300" w:lineRule="exact"/>
              <w:ind w:firstLine="220" w:firstLineChars="100"/>
              <w:jc w:val="both"/>
              <w:rPr>
                <w:rFonts w:hint="default" w:ascii="ＭＳ 明朝" w:hAnsi="ＭＳ 明朝" w:eastAsia="ＭＳ 明朝"/>
                <w:color w:val="4BACC6" w:themeColor="accent5"/>
                <w:sz w:val="22"/>
              </w:rPr>
            </w:pPr>
            <w:r>
              <w:rPr>
                <w:rFonts w:hint="eastAsia" w:ascii="ＭＳ 明朝" w:hAnsi="ＭＳ 明朝" w:eastAsia="ＭＳ 明朝"/>
                <w:sz w:val="22"/>
              </w:rPr>
              <w:t>また、宮津市社会福祉協議会によるボランティア、サロンリーダー、住民参加型在宅福祉サービスの協力者などの育成、確保の取組を支援します。</w:t>
            </w:r>
          </w:p>
        </w:tc>
      </w:tr>
      <w:tr>
        <w:trPr>
          <w:trHeight w:val="3118" w:hRule="atLeast"/>
        </w:trPr>
        <w:tc>
          <w:tcPr>
            <w:tcW w:w="2551"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ボランティア団体の育成・活動支援</w:t>
            </w:r>
          </w:p>
        </w:tc>
        <w:tc>
          <w:tcPr>
            <w:tcW w:w="6300"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社会福祉協議会による市民のボランティアに関する意識の高揚と積極的な参加を促し地域で活動する人材の発掘・育成に努めるボランティア振興事業を支援するとともに、ボランティアセンター機能の強化及びボランティア連絡協議会によるボランティア育成を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また、高齢者が豊かな経験と知識を社会に還元するため高齢者が参加しやすいボランティア講座の開催等を推進するとともに、地域の方々との交流や気軽にボランティア体験ができる機会を提供します。</w:t>
            </w:r>
          </w:p>
        </w:tc>
      </w:tr>
    </w:tbl>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２　福祉教育の推進</w:t>
      </w:r>
    </w:p>
    <w:p>
      <w:pPr>
        <w:pStyle w:val="0"/>
        <w:ind w:firstLine="0" w:firstLineChars="0"/>
        <w:rPr>
          <w:rFonts w:hint="default" w:asciiTheme="minorEastAsia" w:hAnsiTheme="minorEastAsia" w:eastAsiaTheme="minorEastAsia"/>
          <w:b w:val="1"/>
        </w:rPr>
      </w:pPr>
    </w:p>
    <w:p>
      <w:pPr>
        <w:pStyle w:val="0"/>
        <w:ind w:firstLine="0" w:firstLineChars="0"/>
        <w:rPr>
          <w:rFonts w:hint="default" w:ascii="ＭＳ 明朝" w:hAnsi="ＭＳ 明朝" w:eastAsia="ＭＳ 明朝"/>
        </w:rPr>
      </w:pPr>
      <w:r>
        <w:rPr>
          <w:rFonts w:hint="eastAsia" w:ascii="ＭＳ 明朝" w:hAnsi="ＭＳ 明朝" w:eastAsia="ＭＳ 明朝"/>
          <w:b w:val="1"/>
        </w:rPr>
        <w:t>　</w:t>
      </w:r>
      <w:r>
        <w:rPr>
          <w:rFonts w:hint="eastAsia" w:ascii="ＭＳ 明朝" w:hAnsi="ＭＳ 明朝" w:eastAsia="ＭＳ 明朝"/>
        </w:rPr>
        <w:t>学校や地域社会において、福祉教育などを行い、地域福祉を支える次世代の担い手づくりを進めます。</w:t>
      </w:r>
    </w:p>
    <w:p>
      <w:pPr>
        <w:pStyle w:val="0"/>
        <w:ind w:firstLine="0" w:firstLineChars="0"/>
        <w:rPr>
          <w:rFonts w:hint="default" w:ascii="ＭＳ 明朝" w:hAnsi="ＭＳ 明朝" w:eastAsia="ＭＳ 明朝"/>
          <w:color w:val="4BACC6" w:themeColor="accent5"/>
        </w:rPr>
      </w:pPr>
    </w:p>
    <w:tbl>
      <w:tblPr>
        <w:tblStyle w:val="41"/>
        <w:tblW w:w="0" w:type="auto"/>
        <w:jc w:val="left"/>
        <w:tblInd w:w="108" w:type="dxa"/>
        <w:tblLayout w:type="fixed"/>
        <w:tblLook w:firstRow="1" w:lastRow="0" w:firstColumn="1" w:lastColumn="0" w:noHBand="0" w:noVBand="1" w:val="04A0"/>
      </w:tblPr>
      <w:tblGrid>
        <w:gridCol w:w="2520"/>
        <w:gridCol w:w="6300"/>
      </w:tblGrid>
      <w:tr>
        <w:trPr>
          <w:trHeight w:val="397" w:hRule="atLeast"/>
        </w:trPr>
        <w:tc>
          <w:tcPr>
            <w:tcW w:w="252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30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3969" w:hRule="atLeast"/>
        </w:trPr>
        <w:tc>
          <w:tcPr>
            <w:tcW w:w="2520" w:type="dxa"/>
            <w:vAlign w:val="center"/>
          </w:tcPr>
          <w:p>
            <w:pPr>
              <w:pStyle w:val="0"/>
              <w:autoSpaceDE w:val="1"/>
              <w:autoSpaceDN w:val="1"/>
              <w:spacing w:line="26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福祉教育の推進</w:t>
            </w:r>
          </w:p>
        </w:tc>
        <w:tc>
          <w:tcPr>
            <w:tcW w:w="6300" w:type="dxa"/>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次代を担う小中学生に対して、高齢者についての理解を深める取組や地域行事、ボランティア活動への参加を通じた地域社会の一員としての意識の向上、さらには、福祉体験学習の福祉教育を推進します。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また、市内の小中学校、地域や事業所等で認知症サポーター養成講座を開催し、認知症の正しい知識や対応についての理解を深める取組を推進します。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学校における総合的な学習の時間等を活用し、障害疑似体験や障害者施設訪問、障害のある人による講演等を実施するなど、学校等における児童・生徒への福祉教育を推進するとともに、地域社会においても、障害のある人への理解と配慮が進むようサポーターの養成等を推進します。</w:t>
            </w:r>
          </w:p>
        </w:tc>
      </w:tr>
    </w:tbl>
    <w:p>
      <w:pPr>
        <w:pStyle w:val="0"/>
        <w:ind w:firstLine="0" w:firstLineChars="0"/>
        <w:rPr>
          <w:rFonts w:hint="default" w:asciiTheme="minorEastAsia" w:hAnsiTheme="minorEastAsia" w:eastAsiaTheme="minorEastAsia"/>
          <w:color w:val="4BACC6" w:themeColor="accent5"/>
        </w:rPr>
      </w:pPr>
      <w:r>
        <w:rPr>
          <w:rFonts w:hint="eastAsia"/>
        </w:rPr>
        <w:br w:type="page"/>
      </w:r>
    </w:p>
    <w:p>
      <w:pPr>
        <w:pStyle w:val="0"/>
        <w:spacing w:line="360" w:lineRule="auto"/>
        <w:ind w:firstLine="0" w:firstLineChars="0"/>
        <w:rPr>
          <w:rFonts w:hint="default" w:asciiTheme="minorEastAsia" w:hAnsiTheme="minorEastAsia" w:eastAsiaTheme="minorEastAsia"/>
          <w:color w:val="FFFFFF" w:themeColor="background1"/>
        </w:rPr>
      </w:pPr>
      <w:r>
        <w:rPr>
          <w:rFonts w:hint="eastAsia" w:asciiTheme="minorEastAsia" w:hAnsiTheme="minorEastAsia" w:eastAsiaTheme="minorEastAsia"/>
          <w:b w:val="1"/>
          <w:color w:val="FFFFFF" w:themeColor="background1"/>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第２節　地域で助け合うつながりづくり</w:t>
      </w:r>
      <w:r>
        <w:rPr>
          <w:rFonts w:hint="eastAsia" w:asciiTheme="minorEastAsia" w:hAnsiTheme="minorEastAsia" w:eastAsiaTheme="minorEastAsia"/>
          <w:b w:val="1"/>
          <w:color w:val="FFFFFF" w:themeColor="background1"/>
          <w:sz w:val="28"/>
          <w:shd w:val="clear" w:color="auto" w:themeFill="text1" w:themeFillTint="D9" w:themeFillShade="FF"/>
        </w:rPr>
        <w:t>　</w:t>
      </w:r>
    </w:p>
    <w:p>
      <w:pPr>
        <w:pStyle w:val="0"/>
        <w:ind w:firstLine="0" w:firstLineChars="0"/>
        <w:rPr>
          <w:rFonts w:hint="default" w:asciiTheme="minorEastAsia" w:hAnsiTheme="minorEastAsia" w:eastAsiaTheme="minorEastAsia"/>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１　地域福祉活動の促進</w:t>
      </w:r>
    </w:p>
    <w:p>
      <w:pPr>
        <w:pStyle w:val="0"/>
        <w:ind w:firstLine="0" w:firstLineChars="0"/>
        <w:rPr>
          <w:rFonts w:hint="default" w:ascii="ＭＳ 明朝" w:hAnsi="ＭＳ 明朝" w:eastAsia="ＭＳ 明朝"/>
          <w:b w:val="1"/>
          <w:sz w:val="22"/>
        </w:rPr>
      </w:pPr>
    </w:p>
    <w:p>
      <w:pPr>
        <w:pStyle w:val="0"/>
        <w:ind w:firstLine="0" w:firstLineChars="0"/>
        <w:rPr>
          <w:rFonts w:hint="default" w:ascii="ＭＳ 明朝" w:hAnsi="ＭＳ 明朝" w:eastAsia="ＭＳ 明朝"/>
          <w:b w:val="1"/>
          <w:color w:val="4BACC6" w:themeColor="accent5"/>
          <w:sz w:val="22"/>
        </w:rPr>
      </w:pPr>
      <w:r>
        <w:rPr>
          <w:rFonts w:hint="eastAsia" w:ascii="ＭＳ 明朝" w:hAnsi="ＭＳ 明朝" w:eastAsia="ＭＳ 明朝"/>
          <w:b w:val="1"/>
          <w:color w:val="4BACC6" w:themeColor="accent5"/>
          <w:sz w:val="22"/>
        </w:rPr>
        <w:t>　</w:t>
      </w:r>
      <w:r>
        <w:rPr>
          <w:rFonts w:hint="eastAsia" w:ascii="ＭＳ 明朝" w:hAnsi="ＭＳ 明朝" w:eastAsia="ＭＳ 明朝"/>
          <w:sz w:val="22"/>
        </w:rPr>
        <w:t>だれもが住み慣れた地域で、いつまでも、安心して、生きがいを持って生活していくため、地域全体で支え合い、助け合う地域づくりに努めます。</w:t>
      </w:r>
    </w:p>
    <w:p>
      <w:pPr>
        <w:pStyle w:val="0"/>
        <w:ind w:firstLine="0" w:firstLineChars="0"/>
        <w:rPr>
          <w:rFonts w:hint="default" w:ascii="ＭＳ 明朝" w:hAnsi="ＭＳ 明朝" w:eastAsia="ＭＳ 明朝"/>
          <w:color w:val="4BACC6" w:themeColor="accent5"/>
          <w:sz w:val="22"/>
        </w:rPr>
      </w:pPr>
    </w:p>
    <w:tbl>
      <w:tblPr>
        <w:tblStyle w:val="41"/>
        <w:tblW w:w="0" w:type="auto"/>
        <w:jc w:val="left"/>
        <w:tblInd w:w="108" w:type="dxa"/>
        <w:tblLayout w:type="fixed"/>
        <w:tblLook w:firstRow="1" w:lastRow="0" w:firstColumn="1" w:lastColumn="0" w:noHBand="0" w:noVBand="1" w:val="04A0"/>
      </w:tblPr>
      <w:tblGrid>
        <w:gridCol w:w="420"/>
        <w:gridCol w:w="2415"/>
        <w:gridCol w:w="6009"/>
      </w:tblGrid>
      <w:tr>
        <w:trPr>
          <w:trHeight w:val="397" w:hRule="atLeast"/>
        </w:trPr>
        <w:tc>
          <w:tcPr>
            <w:tcW w:w="2835"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835" w:hRule="atLeast"/>
        </w:trPr>
        <w:tc>
          <w:tcPr>
            <w:tcW w:w="2835" w:type="dxa"/>
            <w:gridSpan w:val="2"/>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見守りネットワークの体制強化</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高齢者や障害のある人の安否確認や異変を早期に発見するため、高齢者等見守りネットワークの参画事業者を拡充するとともに研修等を実施し、見守りや訪問活動等の充実を図ります。</w:t>
            </w: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また、行方不明になる危険のある方には、事前登録をお願いし、ＳＯＳ（徘徊）ネットワーク参画事業者等への早期の情報提供体制を構築するとともに、声かけや発見時の対応力等の向上を図ります。</w:t>
            </w:r>
          </w:p>
        </w:tc>
      </w:tr>
      <w:tr>
        <w:trPr>
          <w:trHeight w:val="2268" w:hRule="atLeast"/>
        </w:trPr>
        <w:tc>
          <w:tcPr>
            <w:tcW w:w="2835" w:type="dxa"/>
            <w:gridSpan w:val="2"/>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宮津市社会福祉協議会への支援</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宮津市社会福祉協議会は、行政とともに地域福祉推進の中心的な役割を担っています。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や在宅における福祉課題を関係機関等と住民が協力して解決できるよう、宮津市社会福祉協議会を支援します。併せて、高齢者が住み慣れた地域で安心して生活を送れるよう、見守りや日常生活支援の取組に対して支援します。</w:t>
            </w:r>
          </w:p>
        </w:tc>
      </w:tr>
      <w:tr>
        <w:trPr>
          <w:trHeight w:val="2551" w:hRule="atLeast"/>
        </w:trPr>
        <w:tc>
          <w:tcPr>
            <w:tcW w:w="420" w:type="dxa"/>
            <w:vMerge w:val="restart"/>
            <w:tcBorders>
              <w:top w:val="nil"/>
              <w:left w:val="none" w:color="auto" w:sz="0" w:space="0"/>
              <w:bottom w:val="single" w:color="auto" w:sz="4" w:space="0"/>
              <w:right w:val="single" w:color="auto" w:sz="4" w:space="0"/>
              <w:tl2br w:val="none" w:color="auto" w:sz="0" w:space="0"/>
              <w:tr2bl w:val="none" w:color="auto" w:sz="0" w:space="0"/>
            </w:tcBorders>
            <w:vAlign w:val="top"/>
          </w:tcPr>
          <w:p>
            <w:pPr>
              <w:pStyle w:val="0"/>
              <w:spacing w:line="300" w:lineRule="exact"/>
              <w:ind w:firstLine="110"/>
              <w:rPr>
                <w:rFonts w:hint="default" w:ascii="ＭＳ 明朝" w:hAnsi="ＭＳ 明朝" w:eastAsia="ＭＳ 明朝"/>
                <w:sz w:val="22"/>
              </w:rPr>
            </w:pPr>
          </w:p>
        </w:tc>
        <w:tc>
          <w:tcPr>
            <w:tcW w:w="2415"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ボランティアの育成・</w:t>
            </w:r>
          </w:p>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支援</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ボランティア活動が継続的に展開されるよう、ボランティアの育成を図るため、宮津市社会福祉協議会によるボランティアセンター機能の強化及び宮津市ボランティア連絡協議会の運営を支援します。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ちょっとした困りごとや既存サービスの隙間に対応できる、住民参加型の在宅福祉サービスである「暮らしのかけ橋」事業を支援します。</w:t>
            </w:r>
          </w:p>
        </w:tc>
      </w:tr>
      <w:tr>
        <w:trPr>
          <w:trHeight w:val="2551"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415"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サロン活動・居場所づくり事業への支援</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身近にある集会所等において、在宅の高齢者や障害のある人、地域住民を対象に、見守りや介護予防などを目的としたふれあいサロン活動を支援します。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地域住民等が気軽に集える常設のカフェの実施や、ひきこもり、障害等の理由でなかなか就労できない、子どもの勉強場所がない等、課題の解消に向けた居場所づくり事業を支援します。</w:t>
            </w:r>
          </w:p>
        </w:tc>
      </w:tr>
    </w:tbl>
    <w:p>
      <w:pPr>
        <w:pStyle w:val="0"/>
        <w:rPr>
          <w:rFonts w:hint="default"/>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438" w:hRule="atLeast"/>
        </w:trPr>
        <w:tc>
          <w:tcPr>
            <w:tcW w:w="283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26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地域福祉の啓発</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住民に地域の現状を知っていただきながら、日頃の地域での交流・つながりの大切さ、隣近所の助け合いの必要性など、地域福祉の啓発に努めます。</w:t>
            </w: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本市の広報誌への掲載をはじめ、パンフレット、ホームページ等を活用したＰＲ活動を行い、ノーマライゼーションやバリアフリー化、ユニバーサルデザインの普及・啓発に努めます。</w:t>
            </w:r>
          </w:p>
        </w:tc>
      </w:tr>
      <w:tr>
        <w:trPr>
          <w:trHeight w:val="2438" w:hRule="atLeast"/>
        </w:trPr>
        <w:tc>
          <w:tcPr>
            <w:tcW w:w="28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民生児童委員及び協力者の活動支援</w:t>
            </w:r>
          </w:p>
        </w:tc>
        <w:tc>
          <w:tcPr>
            <w:tcW w:w="600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民生児童委員は、高齢者、障害のある人や介護家族等を見守るネットワークの中心的な役割を担っています。地域住民の最も身近な相談相手であり、自治会・地域住民等の協力も得ながら、地域における活動が確立されるよう、引き続き支援します。</w:t>
            </w:r>
          </w:p>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また、宮津市民生児童委員協議会の独自の制度である協力者の活動についても引き続き支援します。</w:t>
            </w:r>
          </w:p>
        </w:tc>
      </w:tr>
    </w:tbl>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２　地域での交流と生きがいづくりの推進</w:t>
      </w:r>
    </w:p>
    <w:p>
      <w:pPr>
        <w:pStyle w:val="0"/>
        <w:ind w:firstLine="0" w:firstLineChars="0"/>
        <w:rPr>
          <w:rFonts w:hint="default" w:asciiTheme="minorEastAsia" w:hAnsiTheme="minorEastAsia" w:eastAsiaTheme="minorEastAsia"/>
          <w:b w:val="1"/>
        </w:rPr>
      </w:pPr>
    </w:p>
    <w:p>
      <w:pPr>
        <w:pStyle w:val="0"/>
        <w:ind w:firstLine="0" w:firstLineChars="0"/>
        <w:rPr>
          <w:rFonts w:hint="default" w:ascii="ＭＳ 明朝" w:hAnsi="ＭＳ 明朝" w:eastAsia="ＭＳ 明朝"/>
          <w:color w:val="4F81BD" w:themeColor="accent1"/>
        </w:rPr>
      </w:pPr>
      <w:r>
        <w:rPr>
          <w:rFonts w:hint="eastAsia" w:ascii="ＭＳ 明朝" w:hAnsi="ＭＳ 明朝" w:eastAsia="ＭＳ 明朝"/>
          <w:b w:val="1"/>
        </w:rPr>
        <w:t>　</w:t>
      </w:r>
      <w:r>
        <w:rPr>
          <w:rFonts w:hint="eastAsia" w:ascii="ＭＳ 明朝" w:hAnsi="ＭＳ 明朝" w:eastAsia="ＭＳ 明朝"/>
        </w:rPr>
        <w:t>自らが企画・実行することで活動の喜びが高まり、意欲的な取組が継続できることから、これら文化・スポーツ、社会参加活動等の自主的な生きがいづくりを支援します。</w:t>
      </w:r>
    </w:p>
    <w:p>
      <w:pPr>
        <w:pStyle w:val="0"/>
        <w:ind w:firstLine="0" w:firstLineChars="0"/>
        <w:rPr>
          <w:rFonts w:hint="default" w:ascii="ＭＳ 明朝" w:hAnsi="ＭＳ 明朝" w:eastAsia="ＭＳ 明朝"/>
          <w:color w:val="4F81BD" w:themeColor="accent1"/>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191"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サロン活動への支援</w:t>
            </w:r>
          </w:p>
        </w:tc>
        <w:tc>
          <w:tcPr>
            <w:tcW w:w="600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地域の交流の場として、子育てサロンやふれあいサロンの活動が充実、拡充されるよう宮津市社会福祉協議会等と連携し活動を支援します。</w:t>
            </w:r>
          </w:p>
        </w:tc>
      </w:tr>
      <w:tr>
        <w:trPr>
          <w:trHeight w:val="1757"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グループ・サークル活動等の育成支援</w:t>
            </w:r>
          </w:p>
        </w:tc>
        <w:tc>
          <w:tcPr>
            <w:tcW w:w="600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住民の自主的な学習・文化活動の活性化のために、グループ・サークル活動の育成を図るとともに、子育てグループや老人クラブなどの活動を支援します。</w:t>
            </w:r>
          </w:p>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また、学習や文化活動をより楽しく充実できるよう、その成果を発表する機会の創出に努めます。</w:t>
            </w:r>
          </w:p>
        </w:tc>
      </w:tr>
      <w:tr>
        <w:trPr>
          <w:trHeight w:val="1474"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シルバー人材センターへの支援</w:t>
            </w:r>
          </w:p>
        </w:tc>
        <w:tc>
          <w:tcPr>
            <w:tcW w:w="600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健康で働く意欲のある高年齢者が豊かな経験、知識、技能などを活かし、働くことを通じての生きがいづくりや社会参加を促進するシルバー人材センターの運営を支援し、就業の場の確保に努めます。</w:t>
            </w:r>
          </w:p>
        </w:tc>
      </w:tr>
      <w:tr>
        <w:trPr>
          <w:trHeight w:val="850"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福祉課題に対応する活動等の促進</w:t>
            </w:r>
          </w:p>
        </w:tc>
        <w:tc>
          <w:tcPr>
            <w:tcW w:w="600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地域福祉活動を展開される自治会・公民館・隣保館等の活動について、関係機関と連携しながら、支援します。</w:t>
            </w:r>
          </w:p>
        </w:tc>
      </w:tr>
    </w:tbl>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３　関係機関との連携強化</w:t>
      </w:r>
    </w:p>
    <w:p>
      <w:pPr>
        <w:pStyle w:val="0"/>
        <w:ind w:firstLine="0" w:firstLineChars="0"/>
        <w:rPr>
          <w:rFonts w:hint="default" w:asciiTheme="minorEastAsia" w:hAnsiTheme="minorEastAsia" w:eastAsiaTheme="minorEastAsia"/>
        </w:rPr>
      </w:pPr>
    </w:p>
    <w:p>
      <w:pPr>
        <w:pStyle w:val="0"/>
        <w:ind w:firstLine="0" w:firstLineChars="0"/>
        <w:rPr>
          <w:rFonts w:hint="default" w:asciiTheme="minorEastAsia" w:hAnsiTheme="minorEastAsia" w:eastAsiaTheme="minorEastAsia"/>
          <w:color w:val="4F81BD" w:themeColor="accent1"/>
        </w:rPr>
      </w:pPr>
      <w:r>
        <w:rPr>
          <w:rFonts w:hint="eastAsia" w:ascii="ＭＳ 明朝" w:hAnsi="ＭＳ 明朝" w:eastAsia="ＭＳ 明朝"/>
        </w:rPr>
        <w:t>　多様で複合的な課題を抱える住民の福祉ニーズに対応するため、医療、介護、福祉、司法の関係者が連携を強化し、福祉分野が横断的に事業を推進する体制の整備を図るとともに、社会福祉法人等が地域共生社会の実現のために行う自主的な取組を支援します。</w:t>
      </w:r>
    </w:p>
    <w:p>
      <w:pPr>
        <w:pStyle w:val="0"/>
        <w:ind w:firstLine="0" w:firstLineChars="0"/>
        <w:rPr>
          <w:rFonts w:hint="default" w:asciiTheme="minorEastAsia" w:hAnsiTheme="minorEastAsia" w:eastAsiaTheme="minorEastAsia"/>
          <w:color w:val="4F81BD" w:themeColor="accent1"/>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247"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市と社会福祉協議会の協働</w:t>
            </w:r>
          </w:p>
        </w:tc>
        <w:tc>
          <w:tcPr>
            <w:tcW w:w="600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行政とともに地域福祉推進の中心的な役割を担う宮津市社会福祉協議会との連携をさらに強化し、協働により、地域福祉事業を推進します。</w:t>
            </w:r>
          </w:p>
        </w:tc>
      </w:tr>
      <w:tr>
        <w:trPr>
          <w:trHeight w:val="1871"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福祉関係機関・事業者との連携強化</w:t>
            </w:r>
          </w:p>
        </w:tc>
        <w:tc>
          <w:tcPr>
            <w:tcW w:w="600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福祉分野が横断的に事業を推進するため、子ども・子育て会議、要保護児童対策地域協議会、生活支援サービス研究会</w:t>
            </w:r>
            <w:r>
              <w:rPr>
                <w:rFonts w:hint="eastAsia" w:ascii="ＭＳ 明朝" w:hAnsi="ＭＳ 明朝" w:eastAsia="ＭＳ 明朝"/>
                <w:sz w:val="22"/>
              </w:rPr>
              <w:t>(</w:t>
            </w:r>
            <w:r>
              <w:rPr>
                <w:rFonts w:hint="eastAsia" w:ascii="ＭＳ 明朝" w:hAnsi="ＭＳ 明朝" w:eastAsia="ＭＳ 明朝"/>
                <w:sz w:val="22"/>
              </w:rPr>
              <w:t>介護施設長会議</w:t>
            </w:r>
            <w:r>
              <w:rPr>
                <w:rFonts w:hint="eastAsia" w:ascii="ＭＳ 明朝" w:hAnsi="ＭＳ 明朝" w:eastAsia="ＭＳ 明朝"/>
                <w:sz w:val="22"/>
              </w:rPr>
              <w:t>)</w:t>
            </w:r>
            <w:r>
              <w:rPr>
                <w:rFonts w:hint="eastAsia" w:ascii="ＭＳ 明朝" w:hAnsi="ＭＳ 明朝" w:eastAsia="ＭＳ 明朝"/>
                <w:sz w:val="22"/>
              </w:rPr>
              <w:t>、地域ケア会議、障害者自立支援協議会、高齢者等虐待防止ネットワーク運営委員会等を定期的に開催し、関係機関のさらなる連携強化を図ります。</w:t>
            </w:r>
          </w:p>
        </w:tc>
      </w:tr>
      <w:tr>
        <w:trPr>
          <w:trHeight w:val="1247"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地域共生社会の実現のために社会福祉法人等が行う取組への支援</w:t>
            </w:r>
          </w:p>
        </w:tc>
        <w:tc>
          <w:tcPr>
            <w:tcW w:w="600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地域共生社会の実現のため、地域包括ケアの推進や子どもの貧困対策など地域において社会福祉法人等が自主的に行う取組を支援します。</w:t>
            </w:r>
          </w:p>
        </w:tc>
      </w:tr>
    </w:tbl>
    <w:p>
      <w:pPr>
        <w:pStyle w:val="0"/>
        <w:ind w:firstLine="0" w:firstLineChars="0"/>
        <w:rPr>
          <w:rFonts w:hint="default" w:asciiTheme="minorEastAsia" w:hAnsiTheme="minorEastAsia" w:eastAsiaTheme="minorEastAsia"/>
          <w:color w:val="4BACC6" w:themeColor="accent5"/>
        </w:rPr>
      </w:pPr>
    </w:p>
    <w:p>
      <w:pPr>
        <w:pStyle w:val="35"/>
        <w:shd w:val="clear" w:color="auto" w:fill="FFFFFF"/>
        <w:ind w:left="510" w:right="300"/>
        <w:rPr>
          <w:rFonts w:hint="default" w:asciiTheme="minorEastAsia" w:hAnsiTheme="minorEastAsia" w:eastAsiaTheme="minorEastAsia"/>
          <w:color w:val="4BACC6" w:themeColor="accent5"/>
        </w:rPr>
      </w:pPr>
    </w:p>
    <w:p>
      <w:pPr>
        <w:pStyle w:val="0"/>
        <w:widowControl w:val="1"/>
        <w:autoSpaceDE w:val="1"/>
        <w:autoSpaceDN w:val="1"/>
        <w:adjustRightInd w:val="1"/>
        <w:ind w:firstLine="0" w:firstLineChars="0"/>
        <w:rPr>
          <w:rFonts w:hint="default" w:asciiTheme="minorEastAsia" w:hAnsiTheme="minorEastAsia" w:eastAsiaTheme="minorEastAsia"/>
          <w:b w:val="1"/>
          <w:color w:val="4BACC6" w:themeColor="accent5"/>
        </w:rPr>
      </w:pPr>
      <w:r>
        <w:rPr>
          <w:rFonts w:hint="eastAsia" w:asciiTheme="minorEastAsia" w:hAnsiTheme="minorEastAsia" w:eastAsiaTheme="minorEastAsia"/>
          <w:b w:val="1"/>
          <w:color w:val="4BACC6" w:themeColor="accent5"/>
        </w:rPr>
        <w:br w:type="page"/>
      </w:r>
    </w:p>
    <w:p>
      <w:pPr>
        <w:pStyle w:val="0"/>
        <w:spacing w:line="360" w:lineRule="auto"/>
        <w:ind w:firstLine="0" w:firstLineChars="0"/>
        <w:rPr>
          <w:rFonts w:hint="default" w:ascii="ＭＳ 明朝" w:hAnsi="ＭＳ 明朝" w:eastAsia="ＭＳ 明朝"/>
          <w:b w:val="1"/>
          <w:color w:val="FFFFFF" w:themeColor="background1"/>
          <w:sz w:val="28"/>
          <w:shd w:val="clear" w:color="auto" w:themeFill="text1" w:themeFillTint="D9" w:themeFillShade="FF"/>
        </w:rPr>
      </w:pPr>
      <w:r>
        <w:rPr>
          <w:rFonts w:hint="eastAsia" w:asciiTheme="minorEastAsia" w:hAnsiTheme="minorEastAsia" w:eastAsiaTheme="minorEastAsia"/>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第３節　安心して生活できる環境づくり　</w:t>
      </w:r>
    </w:p>
    <w:p>
      <w:pPr>
        <w:pStyle w:val="0"/>
        <w:ind w:firstLine="0" w:firstLineChars="0"/>
        <w:rPr>
          <w:rFonts w:hint="default" w:ascii="ＭＳ 明朝" w:hAnsi="ＭＳ 明朝" w:eastAsia="ＭＳ 明朝"/>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１　防災と防犯の体制の充実</w:t>
      </w:r>
    </w:p>
    <w:p>
      <w:pPr>
        <w:pStyle w:val="0"/>
        <w:widowControl w:val="1"/>
        <w:autoSpaceDE w:val="1"/>
        <w:autoSpaceDN w:val="1"/>
        <w:adjustRightInd w:val="1"/>
        <w:ind w:firstLine="0" w:firstLineChars="0"/>
        <w:rPr>
          <w:rFonts w:hint="default" w:asciiTheme="minorEastAsia" w:hAnsiTheme="minorEastAsia" w:eastAsiaTheme="minorEastAsia"/>
          <w:b w:val="1"/>
        </w:rPr>
      </w:pPr>
    </w:p>
    <w:p>
      <w:pPr>
        <w:pStyle w:val="0"/>
        <w:widowControl w:val="1"/>
        <w:autoSpaceDE w:val="1"/>
        <w:autoSpaceDN w:val="1"/>
        <w:adjustRightInd w:val="1"/>
        <w:ind w:firstLine="240" w:firstLineChars="100"/>
        <w:rPr>
          <w:rFonts w:hint="default" w:asciiTheme="minorEastAsia" w:hAnsiTheme="minorEastAsia" w:eastAsiaTheme="minorEastAsia"/>
          <w:b w:val="1"/>
        </w:rPr>
      </w:pPr>
      <w:r>
        <w:rPr>
          <w:rFonts w:hint="eastAsia" w:asciiTheme="minorEastAsia" w:hAnsiTheme="minorEastAsia" w:eastAsiaTheme="minorEastAsia"/>
        </w:rPr>
        <w:t>住民の主体的な防災・防犯活動を軸としながら、福祉サービス事業所、関係機関・団体とのネットワーク体制を強化し、安全で安心して生活できる地域づくりを推進します。</w:t>
      </w:r>
    </w:p>
    <w:p>
      <w:pPr>
        <w:pStyle w:val="0"/>
        <w:widowControl w:val="1"/>
        <w:autoSpaceDE w:val="1"/>
        <w:autoSpaceDN w:val="1"/>
        <w:adjustRightInd w:val="1"/>
        <w:ind w:firstLine="0" w:firstLineChars="0"/>
        <w:rPr>
          <w:rFonts w:hint="default" w:asciiTheme="minorEastAsia" w:hAnsiTheme="minorEastAsia" w:eastAsiaTheme="minorEastAsia"/>
          <w:b w:val="1"/>
        </w:rPr>
      </w:pPr>
    </w:p>
    <w:tbl>
      <w:tblPr>
        <w:tblStyle w:val="41"/>
        <w:tblW w:w="0" w:type="auto"/>
        <w:jc w:val="left"/>
        <w:tblInd w:w="108" w:type="dxa"/>
        <w:tblLayout w:type="fixed"/>
        <w:tblLook w:firstRow="1" w:lastRow="0" w:firstColumn="1" w:lastColumn="0" w:noHBand="0" w:noVBand="1" w:val="04A0"/>
      </w:tblPr>
      <w:tblGrid>
        <w:gridCol w:w="2835"/>
        <w:gridCol w:w="605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5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494"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災害時要配慮者への支援</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5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災害時において要配慮者への早期連絡、避難誘導、安否確認の体制づくりを図るため、災害対策基本法及び宮津市地域防災計画に基づく災害時要配慮者名簿の作成と、要配慮者の個別避難計画の作成に努め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併せて、地域と関係機関・団体等による要配慮者支援に向けた連絡会議を開催し、意見交換、情報共有、研修等を行います。</w:t>
            </w:r>
          </w:p>
        </w:tc>
      </w:tr>
      <w:tr>
        <w:trPr>
          <w:trHeight w:val="1247"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地域防災力の向上</w:t>
            </w:r>
          </w:p>
        </w:tc>
        <w:tc>
          <w:tcPr>
            <w:tcW w:w="605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地域住民の相互の助け合いにより、災害時に避難支援活動等が行えるよう、地域が一体となった防災活動を行う自主防災組織への支援に努めます。</w:t>
            </w:r>
          </w:p>
        </w:tc>
      </w:tr>
      <w:tr>
        <w:trPr>
          <w:trHeight w:val="3118"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市民の支え合いによる防犯対策の推進</w:t>
            </w:r>
          </w:p>
        </w:tc>
        <w:tc>
          <w:tcPr>
            <w:tcW w:w="605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隣近所が互いに声をかけ合うとともに、ひとり暮らし高齢者や高齢者のみの世帯、障害のある人がいる世帯等に対する地域での見守り体制を確立するため、周知・広報に努めるとともに、市民の自主防犯組織である各地区あんしんステーションや防犯推進委員協議会、青色防犯パトロールによる活動支援、民生児童委員を通じた訪問等により、地域での見守り体制の維持を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また、犯罪の発生が予想される時などの緊急連絡網の整備・活用等、住民の自主防犯活動を支援します。</w:t>
            </w:r>
          </w:p>
        </w:tc>
      </w:tr>
      <w:tr>
        <w:trPr>
          <w:trHeight w:val="2835"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バリアフリー化の推進</w:t>
            </w:r>
          </w:p>
        </w:tc>
        <w:tc>
          <w:tcPr>
            <w:tcW w:w="605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者、障害者等の移動等の円滑化の促進に関する法律（バリアフリー新法）」、「京都府福祉のまちづくり条例」等に基づき、だれもが安全で安心して利用できるよう、公共施設の新設・改良をする際には、段差解消やスロープの設置などバリアフリー化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民間の施設においても、バリアフリー新法や京都府福祉のまちづくり条例による整備基準に適合するよう啓発を進めます。</w:t>
            </w:r>
          </w:p>
        </w:tc>
      </w:tr>
    </w:tbl>
    <w:p>
      <w:pPr>
        <w:pStyle w:val="0"/>
        <w:widowControl w:val="1"/>
        <w:autoSpaceDE w:val="1"/>
        <w:autoSpaceDN w:val="1"/>
        <w:adjustRightInd w:val="1"/>
        <w:ind w:firstLine="0" w:firstLineChars="0"/>
        <w:rPr>
          <w:rFonts w:hint="default" w:asciiTheme="minorEastAsia" w:hAnsiTheme="minorEastAsia" w:eastAsiaTheme="minorEastAsia"/>
          <w:b w:val="1"/>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２　福祉施設と人材の確保</w:t>
      </w:r>
    </w:p>
    <w:p>
      <w:pPr>
        <w:pStyle w:val="0"/>
        <w:widowControl w:val="1"/>
        <w:autoSpaceDE w:val="1"/>
        <w:autoSpaceDN w:val="1"/>
        <w:adjustRightInd w:val="1"/>
        <w:ind w:firstLine="0" w:firstLineChars="0"/>
        <w:rPr>
          <w:rFonts w:hint="default" w:asciiTheme="minorEastAsia" w:hAnsiTheme="minorEastAsia" w:eastAsiaTheme="minorEastAsia"/>
          <w:b w:val="1"/>
        </w:rPr>
      </w:pPr>
    </w:p>
    <w:p>
      <w:pPr>
        <w:pStyle w:val="0"/>
        <w:widowControl w:val="1"/>
        <w:autoSpaceDE w:val="1"/>
        <w:autoSpaceDN w:val="1"/>
        <w:adjustRightInd w:val="1"/>
        <w:ind w:firstLine="240" w:firstLineChars="100"/>
        <w:rPr>
          <w:rFonts w:hint="default" w:ascii="ＭＳ 明朝" w:hAnsi="ＭＳ 明朝" w:eastAsia="ＭＳ 明朝"/>
          <w:b w:val="1"/>
        </w:rPr>
      </w:pPr>
      <w:r>
        <w:rPr>
          <w:rFonts w:hint="eastAsia" w:ascii="ＭＳ 明朝" w:hAnsi="ＭＳ 明朝" w:eastAsia="ＭＳ 明朝"/>
        </w:rPr>
        <w:t>だれもが住み慣れた地域で、いつまでも、安心して、生きがいをもって生活できるよう、福祉サービス提供基盤を整備します。</w:t>
      </w:r>
    </w:p>
    <w:p>
      <w:pPr>
        <w:pStyle w:val="0"/>
        <w:widowControl w:val="1"/>
        <w:autoSpaceDE w:val="1"/>
        <w:autoSpaceDN w:val="1"/>
        <w:adjustRightInd w:val="1"/>
        <w:ind w:firstLine="0" w:firstLineChars="0"/>
        <w:rPr>
          <w:rFonts w:hint="default" w:asciiTheme="minorEastAsia" w:hAnsiTheme="minorEastAsia" w:eastAsiaTheme="minorEastAsia"/>
          <w:b w:val="1"/>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3118"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福祉施設整備の促進</w:t>
            </w:r>
          </w:p>
        </w:tc>
        <w:tc>
          <w:tcPr>
            <w:tcW w:w="600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サービスを必要とする方に必要なサービスが提供されるようサービス提供基盤を整備します。</w:t>
            </w:r>
          </w:p>
          <w:p>
            <w:pPr>
              <w:pStyle w:val="0"/>
              <w:autoSpaceDE w:val="1"/>
              <w:autoSpaceDN w:val="1"/>
              <w:spacing w:line="300" w:lineRule="exact"/>
              <w:ind w:left="220" w:hanging="220" w:hangingChars="100"/>
              <w:jc w:val="both"/>
              <w:rPr>
                <w:rFonts w:hint="default" w:ascii="ＭＳ 明朝" w:hAnsi="ＭＳ 明朝" w:eastAsia="ＭＳ 明朝"/>
                <w:sz w:val="22"/>
              </w:rPr>
            </w:pPr>
            <w:r>
              <w:rPr>
                <w:rFonts w:hint="eastAsia" w:ascii="ＭＳ 明朝" w:hAnsi="ＭＳ 明朝" w:eastAsia="ＭＳ 明朝"/>
                <w:sz w:val="22"/>
              </w:rPr>
              <w:t>・北部圏域での小規模多機能型居宅介護施設の整備について協議します。</w:t>
            </w:r>
          </w:p>
          <w:p>
            <w:pPr>
              <w:pStyle w:val="0"/>
              <w:autoSpaceDE w:val="1"/>
              <w:autoSpaceDN w:val="1"/>
              <w:spacing w:line="300" w:lineRule="exact"/>
              <w:ind w:left="220" w:hanging="220" w:hangingChars="100"/>
              <w:jc w:val="both"/>
              <w:rPr>
                <w:rFonts w:hint="default" w:ascii="ＭＳ 明朝" w:hAnsi="ＭＳ 明朝" w:eastAsia="ＭＳ 明朝"/>
                <w:sz w:val="22"/>
              </w:rPr>
            </w:pPr>
            <w:r>
              <w:rPr>
                <w:rFonts w:hint="eastAsia" w:ascii="ＭＳ 明朝" w:hAnsi="ＭＳ 明朝" w:eastAsia="ＭＳ 明朝"/>
                <w:sz w:val="22"/>
              </w:rPr>
              <w:t>・認知症対応型共同生活介護（グループホーム）の整備について関係機関と調整します。</w:t>
            </w:r>
          </w:p>
          <w:p>
            <w:pPr>
              <w:pStyle w:val="0"/>
              <w:autoSpaceDE w:val="1"/>
              <w:autoSpaceDN w:val="1"/>
              <w:spacing w:line="300" w:lineRule="exact"/>
              <w:ind w:left="220" w:hanging="220" w:hangingChars="100"/>
              <w:jc w:val="both"/>
              <w:rPr>
                <w:rFonts w:hint="default" w:ascii="ＭＳ 明朝" w:hAnsi="ＭＳ 明朝" w:eastAsia="ＭＳ 明朝"/>
                <w:sz w:val="22"/>
              </w:rPr>
            </w:pPr>
            <w:r>
              <w:rPr>
                <w:rFonts w:hint="eastAsia" w:ascii="ＭＳ 明朝" w:hAnsi="ＭＳ 明朝" w:eastAsia="ＭＳ 明朝"/>
                <w:sz w:val="22"/>
              </w:rPr>
              <w:t>・病児・病後児保育施設の整備について関係機関と調整します。</w:t>
            </w:r>
          </w:p>
          <w:p>
            <w:pPr>
              <w:pStyle w:val="0"/>
              <w:autoSpaceDE w:val="1"/>
              <w:autoSpaceDN w:val="1"/>
              <w:spacing w:line="300" w:lineRule="exact"/>
              <w:ind w:left="218" w:leftChars="-19" w:hanging="264" w:hangingChars="120"/>
              <w:jc w:val="both"/>
              <w:rPr>
                <w:rFonts w:hint="default" w:ascii="ＭＳ 明朝" w:hAnsi="ＭＳ 明朝" w:eastAsia="ＭＳ 明朝"/>
                <w:sz w:val="22"/>
              </w:rPr>
            </w:pPr>
            <w:r>
              <w:rPr>
                <w:rFonts w:hint="eastAsia" w:ascii="ＭＳ 明朝" w:hAnsi="ＭＳ 明朝" w:eastAsia="ＭＳ 明朝"/>
                <w:sz w:val="22"/>
              </w:rPr>
              <w:t>・認定こども園（吉津子ども園）の開設（Ｈ</w:t>
            </w:r>
            <w:r>
              <w:rPr>
                <w:rFonts w:hint="eastAsia" w:ascii="ＭＳ 明朝" w:hAnsi="ＭＳ 明朝" w:eastAsia="ＭＳ 明朝"/>
                <w:sz w:val="22"/>
              </w:rPr>
              <w:t>31.</w:t>
            </w:r>
            <w:r>
              <w:rPr>
                <w:rFonts w:hint="eastAsia" w:ascii="ＭＳ 明朝" w:hAnsi="ＭＳ 明朝" w:eastAsia="ＭＳ 明朝"/>
                <w:sz w:val="22"/>
              </w:rPr>
              <w:t>４月～）</w:t>
            </w:r>
          </w:p>
        </w:tc>
      </w:tr>
      <w:tr>
        <w:trPr>
          <w:trHeight w:val="4649"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福祉人材の育成・確保の推進</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福祉人材を確保するため、介護資格の取得や雇用の促進を支援し、京都府の福祉人材確保推進事業と連携して次世代人材の育成に努めるとともに、市内介護サービス事業所や北京都ジョブパークとの共催による雇用促進事業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宮津市福祉・教育総合プラザ内に福祉人材コーナーを設置し、市内介護サービス事業所の求人情報、福祉人材の育成、福祉の仕事などの情報発信を行います。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また、福祉職場における処遇改善等の就労環境の向上について国等への働きかけを行います。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平成</w:t>
            </w:r>
            <w:r>
              <w:rPr>
                <w:rFonts w:hint="eastAsia" w:ascii="ＭＳ 明朝" w:hAnsi="ＭＳ 明朝" w:eastAsia="ＭＳ 明朝"/>
                <w:sz w:val="22"/>
              </w:rPr>
              <w:t>29</w:t>
            </w:r>
            <w:r>
              <w:rPr>
                <w:rFonts w:hint="eastAsia" w:ascii="ＭＳ 明朝" w:hAnsi="ＭＳ 明朝" w:eastAsia="ＭＳ 明朝"/>
                <w:sz w:val="22"/>
              </w:rPr>
              <w:t>年９月に開設した宮津総合実習センターについて、市内関係機関・団体等に対し、利活用の働きかけを行うとともに、京都府及び北部他市町と連携した事業に取り組みます。</w:t>
            </w:r>
          </w:p>
        </w:tc>
      </w:tr>
    </w:tbl>
    <w:p>
      <w:pPr>
        <w:pStyle w:val="0"/>
        <w:widowControl w:val="1"/>
        <w:autoSpaceDE w:val="1"/>
        <w:autoSpaceDN w:val="1"/>
        <w:adjustRightInd w:val="1"/>
        <w:ind w:firstLine="0" w:firstLineChars="0"/>
        <w:rPr>
          <w:rFonts w:hint="default" w:asciiTheme="minorEastAsia" w:hAnsiTheme="minorEastAsia" w:eastAsiaTheme="minorEastAsia"/>
          <w:b w:val="1"/>
        </w:rPr>
      </w:pPr>
    </w:p>
    <w:p>
      <w:pPr>
        <w:pStyle w:val="0"/>
        <w:widowControl w:val="1"/>
        <w:autoSpaceDE w:val="1"/>
        <w:autoSpaceDN w:val="1"/>
        <w:adjustRightInd w:val="1"/>
        <w:ind w:firstLine="0" w:firstLineChars="0"/>
        <w:rPr>
          <w:rFonts w:hint="default" w:asciiTheme="minorEastAsia" w:hAnsiTheme="minorEastAsia" w:eastAsiaTheme="minorEastAsia"/>
          <w:b w:val="1"/>
        </w:rPr>
      </w:pP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３　権利擁護等の推進</w:t>
      </w:r>
    </w:p>
    <w:p>
      <w:pPr>
        <w:pStyle w:val="0"/>
        <w:widowControl w:val="1"/>
        <w:autoSpaceDE w:val="1"/>
        <w:autoSpaceDN w:val="1"/>
        <w:adjustRightInd w:val="1"/>
        <w:ind w:firstLine="0" w:firstLineChars="0"/>
        <w:rPr>
          <w:rFonts w:hint="default" w:asciiTheme="minorEastAsia" w:hAnsiTheme="minorEastAsia" w:eastAsiaTheme="minorEastAsia"/>
          <w:b w:val="1"/>
        </w:rPr>
      </w:pPr>
    </w:p>
    <w:p>
      <w:pPr>
        <w:pStyle w:val="0"/>
        <w:widowControl w:val="1"/>
        <w:autoSpaceDE w:val="1"/>
        <w:autoSpaceDN w:val="1"/>
        <w:adjustRightInd w:val="1"/>
        <w:ind w:firstLine="240" w:firstLineChars="100"/>
        <w:rPr>
          <w:rFonts w:hint="default" w:asciiTheme="minorEastAsia" w:hAnsiTheme="minorEastAsia" w:eastAsiaTheme="minorEastAsia"/>
          <w:b w:val="1"/>
        </w:rPr>
      </w:pPr>
      <w:r>
        <w:rPr>
          <w:rFonts w:hint="eastAsia" w:asciiTheme="minorEastAsia" w:hAnsiTheme="minorEastAsia" w:eastAsiaTheme="minorEastAsia"/>
        </w:rPr>
        <w:t>障害者差別解消法に基づき、障害や障害のある人に対する正しい知識の普及や啓発活動を一層推進するとともに、あらゆる差別の解消に向けた取組を推進します。また、宮津市児童虐待防止ネットワーク、宮津市高齢者等虐待防止ネットワーク運営委員会を一層充実し、虐待の未然防止、早期発見と迅速な対応を推進します。</w:t>
      </w:r>
    </w:p>
    <w:p>
      <w:pPr>
        <w:pStyle w:val="0"/>
        <w:widowControl w:val="1"/>
        <w:autoSpaceDE w:val="1"/>
        <w:autoSpaceDN w:val="1"/>
        <w:adjustRightInd w:val="1"/>
        <w:ind w:firstLine="241" w:firstLineChars="100"/>
        <w:rPr>
          <w:rFonts w:hint="default" w:asciiTheme="minorEastAsia" w:hAnsiTheme="minorEastAsia" w:eastAsiaTheme="minorEastAsia"/>
          <w:b w:val="1"/>
        </w:rPr>
      </w:pPr>
    </w:p>
    <w:p>
      <w:pPr>
        <w:pStyle w:val="0"/>
        <w:widowControl w:val="1"/>
        <w:autoSpaceDE w:val="1"/>
        <w:autoSpaceDN w:val="1"/>
        <w:adjustRightInd w:val="1"/>
        <w:ind w:firstLine="240" w:firstLineChars="100"/>
        <w:rPr>
          <w:rFonts w:hint="default" w:asciiTheme="minorEastAsia" w:hAnsiTheme="minorEastAsia" w:eastAsiaTheme="minorEastAsia"/>
          <w:b w:val="1"/>
        </w:rPr>
      </w:pPr>
      <w:r>
        <w:rPr>
          <w:rFonts w:hint="eastAsia"/>
        </w:rPr>
        <w:br w:type="page"/>
      </w: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3402"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障害等を理由とする差別の解消の推進</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者差別解消法」の周知を広報誌等や様々な行事等を通じて広く行うとともに、市が行う事務・事業の実施にあたっては、障害のある人が必要とする社会的障壁の除去の実施について、必要かつ合理的に配慮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また、障害者や高齢者、外国人等の多様な視点に立ち、思いやりをもって行動できる機運の醸成に努めるとともに、あらゆる差別の解消に向けた取組を推進します。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・障害者週間　</w:t>
            </w:r>
            <w:r>
              <w:rPr>
                <w:rFonts w:hint="eastAsia" w:ascii="ＭＳ 明朝" w:hAnsi="ＭＳ 明朝" w:eastAsia="ＭＳ 明朝"/>
                <w:sz w:val="22"/>
              </w:rPr>
              <w:t>12</w:t>
            </w:r>
            <w:r>
              <w:rPr>
                <w:rFonts w:hint="eastAsia" w:ascii="ＭＳ 明朝" w:hAnsi="ＭＳ 明朝" w:eastAsia="ＭＳ 明朝"/>
                <w:sz w:val="22"/>
              </w:rPr>
              <w:t>月３日～</w:t>
            </w:r>
            <w:r>
              <w:rPr>
                <w:rFonts w:hint="eastAsia" w:ascii="ＭＳ 明朝" w:hAnsi="ＭＳ 明朝" w:eastAsia="ＭＳ 明朝"/>
                <w:sz w:val="22"/>
              </w:rPr>
              <w:t>12</w:t>
            </w:r>
            <w:r>
              <w:rPr>
                <w:rFonts w:hint="eastAsia" w:ascii="ＭＳ 明朝" w:hAnsi="ＭＳ 明朝" w:eastAsia="ＭＳ 明朝"/>
                <w:sz w:val="22"/>
              </w:rPr>
              <w:t>月９日</w:t>
            </w:r>
          </w:p>
          <w:p>
            <w:pPr>
              <w:pStyle w:val="0"/>
              <w:autoSpaceDE w:val="1"/>
              <w:autoSpaceDN w:val="1"/>
              <w:spacing w:line="300" w:lineRule="exact"/>
              <w:ind w:firstLine="200" w:firstLineChars="0"/>
              <w:jc w:val="both"/>
              <w:rPr>
                <w:rFonts w:hint="default" w:ascii="ＭＳ 明朝" w:hAnsi="ＭＳ 明朝" w:eastAsia="ＭＳ 明朝"/>
                <w:sz w:val="22"/>
              </w:rPr>
            </w:pPr>
            <w:r>
              <w:rPr>
                <w:rFonts w:hint="eastAsia" w:ascii="ＭＳ 明朝" w:hAnsi="ＭＳ 明朝" w:eastAsia="ＭＳ 明朝"/>
                <w:sz w:val="22"/>
              </w:rPr>
              <w:t>・障害者雇用支援月間　９月</w:t>
            </w:r>
          </w:p>
          <w:p>
            <w:pPr>
              <w:pStyle w:val="0"/>
              <w:autoSpaceDE w:val="1"/>
              <w:autoSpaceDN w:val="1"/>
              <w:spacing w:line="300" w:lineRule="exact"/>
              <w:ind w:firstLine="200" w:firstLineChars="0"/>
              <w:jc w:val="both"/>
              <w:rPr>
                <w:rFonts w:hint="default" w:ascii="ＭＳ 明朝" w:hAnsi="ＭＳ 明朝" w:eastAsia="ＭＳ 明朝"/>
                <w:sz w:val="22"/>
              </w:rPr>
            </w:pPr>
            <w:r>
              <w:rPr>
                <w:rFonts w:hint="eastAsia" w:ascii="ＭＳ 明朝" w:hAnsi="ＭＳ 明朝" w:eastAsia="ＭＳ 明朝"/>
                <w:sz w:val="22"/>
              </w:rPr>
              <w:t>・人権週間　</w:t>
            </w:r>
            <w:r>
              <w:rPr>
                <w:rFonts w:hint="eastAsia" w:ascii="ＭＳ 明朝" w:hAnsi="ＭＳ 明朝" w:eastAsia="ＭＳ 明朝"/>
                <w:sz w:val="22"/>
              </w:rPr>
              <w:t>12</w:t>
            </w:r>
            <w:r>
              <w:rPr>
                <w:rFonts w:hint="eastAsia" w:ascii="ＭＳ 明朝" w:hAnsi="ＭＳ 明朝" w:eastAsia="ＭＳ 明朝"/>
                <w:sz w:val="22"/>
              </w:rPr>
              <w:t>月４日～</w:t>
            </w:r>
            <w:r>
              <w:rPr>
                <w:rFonts w:hint="eastAsia" w:ascii="ＭＳ 明朝" w:hAnsi="ＭＳ 明朝" w:eastAsia="ＭＳ 明朝"/>
                <w:sz w:val="22"/>
              </w:rPr>
              <w:t>12</w:t>
            </w:r>
            <w:r>
              <w:rPr>
                <w:rFonts w:hint="eastAsia" w:ascii="ＭＳ 明朝" w:hAnsi="ＭＳ 明朝" w:eastAsia="ＭＳ 明朝"/>
                <w:sz w:val="22"/>
              </w:rPr>
              <w:t>月</w:t>
            </w:r>
            <w:r>
              <w:rPr>
                <w:rFonts w:hint="eastAsia" w:ascii="ＭＳ 明朝" w:hAnsi="ＭＳ 明朝" w:eastAsia="ＭＳ 明朝"/>
                <w:sz w:val="22"/>
              </w:rPr>
              <w:t>10</w:t>
            </w:r>
            <w:r>
              <w:rPr>
                <w:rFonts w:hint="eastAsia" w:ascii="ＭＳ 明朝" w:hAnsi="ＭＳ 明朝" w:eastAsia="ＭＳ 明朝"/>
                <w:sz w:val="22"/>
              </w:rPr>
              <w:t>日</w:t>
            </w:r>
          </w:p>
        </w:tc>
      </w:tr>
      <w:tr>
        <w:trPr>
          <w:trHeight w:val="6123" w:hRule="atLeast"/>
        </w:trPr>
        <w:tc>
          <w:tcPr>
            <w:tcW w:w="2835" w:type="dxa"/>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虐待防止の推進</w:t>
            </w:r>
          </w:p>
        </w:tc>
        <w:tc>
          <w:tcPr>
            <w:tcW w:w="6009" w:type="dxa"/>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ゴシック" w:hAnsi="ＭＳ ゴシック" w:eastAsia="ＭＳ ゴシック"/>
                <w:sz w:val="22"/>
              </w:rPr>
              <w:t>〔児童虐待対策〕</w:t>
            </w: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要保護児童対策地域協議会により関係機関（保育所、幼稚園、学校、医師会、民生委員・児童委員、弁護士、京都府、警察、法務局、消防等）との連携をさらに強化し、個々のケースに応じて迅速かつ適切な対応が図られるようネットワークの充実に努めるとともに、家庭相談員等の子育てや家庭に関わる相談事業を充実し、気楽に悩みや不安を相談できる体制を整備し、児童虐待の早期発見に努めます。</w:t>
            </w:r>
          </w:p>
          <w:p>
            <w:pPr>
              <w:pStyle w:val="0"/>
              <w:autoSpaceDE w:val="1"/>
              <w:autoSpaceDN w:val="1"/>
              <w:spacing w:line="300" w:lineRule="exact"/>
              <w:ind w:firstLine="0" w:firstLineChars="0"/>
              <w:jc w:val="both"/>
              <w:rPr>
                <w:rFonts w:hint="default" w:ascii="ＭＳ 明朝" w:hAnsi="ＭＳ 明朝" w:eastAsia="ＭＳ 明朝"/>
                <w:sz w:val="22"/>
              </w:rPr>
            </w:pP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ゴシック" w:hAnsi="ＭＳ ゴシック" w:eastAsia="ＭＳ ゴシック"/>
                <w:sz w:val="22"/>
              </w:rPr>
              <w:t>〔高齢者虐待・障害者虐待〕</w:t>
            </w: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高齢者や障害者の虐待を未然に防止するため、高齢者等虐待防止ネットワーク運営員会などの関係機関との連携・協力をさらに強化します。虐待に関する通報や届出があった場合には、関係機関と連携して速やかに高齢者や障害者の安全確認や虐待防止、保護を行うなどの早期対応を行うことができる体制の充実を図ります。</w:t>
            </w: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また、高齢者虐待や障害者虐待は自覚がない場合もあることを踏まえ、広報・啓発活動により意識啓発に努めます。</w:t>
            </w:r>
          </w:p>
        </w:tc>
      </w:tr>
    </w:tbl>
    <w:p>
      <w:pPr>
        <w:pStyle w:val="0"/>
        <w:spacing w:line="360" w:lineRule="auto"/>
        <w:ind w:firstLine="0" w:firstLineChars="0"/>
        <w:rPr>
          <w:rFonts w:hint="default" w:asciiTheme="minorEastAsia" w:hAnsiTheme="minorEastAsia" w:eastAsiaTheme="minorEastAsia"/>
          <w:b w:val="1"/>
          <w:color w:val="4BACC6" w:themeColor="accent5"/>
          <w:shd w:val="clear" w:color="auto" w:themeFill="text1" w:themeFillTint="D9" w:themeFillShade="FF"/>
        </w:rPr>
      </w:pPr>
    </w:p>
    <w:p>
      <w:pPr>
        <w:pStyle w:val="0"/>
        <w:spacing w:line="360" w:lineRule="auto"/>
        <w:ind w:firstLine="0" w:firstLineChars="0"/>
        <w:rPr>
          <w:rFonts w:hint="default" w:asciiTheme="minorEastAsia" w:hAnsiTheme="minorEastAsia" w:eastAsiaTheme="minorEastAsia"/>
          <w:b w:val="1"/>
          <w:color w:val="4BACC6" w:themeColor="accent5"/>
          <w:shd w:val="clear" w:color="auto" w:themeFill="text1" w:themeFillTint="D9" w:themeFillShade="FF"/>
        </w:rPr>
      </w:pPr>
      <w:r>
        <w:rPr>
          <w:rFonts w:hint="eastAsia"/>
        </w:rPr>
        <w:br w:type="page"/>
      </w:r>
    </w:p>
    <w:p>
      <w:pPr>
        <w:pStyle w:val="0"/>
        <w:spacing w:line="360" w:lineRule="auto"/>
        <w:ind w:firstLine="0" w:firstLineChars="0"/>
        <w:rPr>
          <w:rFonts w:hint="default" w:asciiTheme="minorEastAsia" w:hAnsiTheme="minorEastAsia" w:eastAsiaTheme="minorEastAsia"/>
          <w:b w:val="1"/>
          <w:color w:val="4BACC6" w:themeColor="accent5"/>
          <w:sz w:val="28"/>
        </w:rPr>
      </w:pPr>
      <w:r>
        <w:rPr>
          <w:rFonts w:hint="eastAsia" w:asciiTheme="minorEastAsia" w:hAnsiTheme="minorEastAsia" w:eastAsiaTheme="minorEastAsia"/>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第４節　地域での自立を支えるしくみづくり　</w:t>
      </w:r>
      <w:r>
        <w:rPr>
          <w:rFonts w:hint="eastAsia" w:asciiTheme="minorEastAsia" w:hAnsiTheme="minorEastAsia" w:eastAsiaTheme="minorEastAsia"/>
          <w:b w:val="1"/>
          <w:color w:val="4BACC6" w:themeColor="accent5"/>
          <w:sz w:val="28"/>
        </w:rPr>
        <w:t>　</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１　医療・介護・福祉等の連携</w:t>
      </w:r>
    </w:p>
    <w:p>
      <w:pPr>
        <w:pStyle w:val="0"/>
        <w:ind w:firstLine="0" w:firstLineChars="0"/>
        <w:rPr>
          <w:rFonts w:hint="default" w:ascii="ＭＳ 明朝" w:hAnsi="ＭＳ 明朝" w:eastAsia="ＭＳ 明朝"/>
        </w:rPr>
      </w:pPr>
    </w:p>
    <w:p>
      <w:pPr>
        <w:pStyle w:val="0"/>
        <w:autoSpaceDE w:val="1"/>
        <w:autoSpaceDN w:val="1"/>
        <w:ind w:firstLine="0" w:firstLineChars="0"/>
        <w:rPr>
          <w:rFonts w:hint="default" w:ascii="ＭＳ 明朝" w:hAnsi="ＭＳ 明朝" w:eastAsia="ＭＳ 明朝"/>
        </w:rPr>
      </w:pPr>
      <w:r>
        <w:rPr>
          <w:rFonts w:hint="eastAsia" w:ascii="ＭＳ 明朝" w:hAnsi="ＭＳ 明朝" w:eastAsia="ＭＳ 明朝"/>
        </w:rPr>
        <w:t>　医療と介護の両方を必要とする状態の高齢者が、自宅等の住み慣れた場所で療養し、自分らしい生活を続けられるよう、在宅医療と介護を一体的に提供するために医療機関と介護事業所等の関係者の連携を推進します。</w:t>
      </w:r>
    </w:p>
    <w:p>
      <w:pPr>
        <w:pStyle w:val="0"/>
        <w:autoSpaceDE w:val="1"/>
        <w:autoSpaceDN w:val="1"/>
        <w:ind w:firstLine="0" w:firstLineChars="0"/>
        <w:rPr>
          <w:rFonts w:hint="default" w:ascii="ＭＳ 明朝" w:hAnsi="ＭＳ 明朝" w:eastAsia="ＭＳ 明朝"/>
          <w:color w:val="4BACC6" w:themeColor="accent5"/>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3402" w:hRule="atLeast"/>
        </w:trPr>
        <w:tc>
          <w:tcPr>
            <w:tcW w:w="2835" w:type="dxa"/>
            <w:vAlign w:val="center"/>
          </w:tcPr>
          <w:p>
            <w:pPr>
              <w:pStyle w:val="0"/>
              <w:autoSpaceDE w:val="1"/>
              <w:autoSpaceDN w:val="1"/>
              <w:spacing w:line="300" w:lineRule="exact"/>
              <w:ind w:left="315" w:hanging="315" w:hangingChars="150"/>
              <w:jc w:val="both"/>
              <w:rPr>
                <w:rFonts w:hint="default" w:ascii="ＭＳ 明朝" w:hAnsi="ＭＳ 明朝" w:eastAsia="ＭＳ 明朝"/>
                <w:sz w:val="21"/>
              </w:rPr>
            </w:pPr>
            <w:r>
              <w:rPr>
                <w:rFonts w:hint="eastAsia" w:ascii="ＭＳ 明朝" w:hAnsi="ＭＳ 明朝" w:eastAsia="ＭＳ 明朝"/>
                <w:sz w:val="21"/>
              </w:rPr>
              <w:t>１</w:t>
            </w:r>
            <w:r>
              <w:rPr>
                <w:rFonts w:hint="eastAsia" w:ascii="ＭＳ 明朝" w:hAnsi="ＭＳ 明朝" w:eastAsia="ＭＳ 明朝"/>
                <w:sz w:val="21"/>
              </w:rPr>
              <w:t xml:space="preserve"> </w:t>
            </w:r>
            <w:r>
              <w:rPr>
                <w:rFonts w:hint="eastAsia" w:ascii="ＭＳ 明朝" w:hAnsi="ＭＳ 明朝" w:eastAsia="ＭＳ 明朝"/>
                <w:sz w:val="21"/>
              </w:rPr>
              <w:t>在宅療養多職種連携の推進</w:t>
            </w:r>
          </w:p>
        </w:tc>
        <w:tc>
          <w:tcPr>
            <w:tcW w:w="6009" w:type="dxa"/>
            <w:vAlign w:val="center"/>
          </w:tcPr>
          <w:p>
            <w:pPr>
              <w:pStyle w:val="0"/>
              <w:autoSpaceDE w:val="1"/>
              <w:autoSpaceDN w:val="1"/>
              <w:spacing w:line="300" w:lineRule="exact"/>
              <w:ind w:firstLine="210" w:firstLineChars="100"/>
              <w:jc w:val="both"/>
              <w:rPr>
                <w:rFonts w:hint="default" w:ascii="ＭＳ 明朝" w:hAnsi="ＭＳ 明朝" w:eastAsia="ＭＳ 明朝"/>
                <w:sz w:val="21"/>
              </w:rPr>
            </w:pPr>
            <w:r>
              <w:rPr>
                <w:rFonts w:hint="eastAsia" w:ascii="ＭＳ 明朝" w:hAnsi="ＭＳ 明朝" w:eastAsia="ＭＳ 明朝"/>
                <w:sz w:val="21"/>
              </w:rPr>
              <w:t>高齢者福祉の分野では、多職種協働による在宅医療・介護を一体的に提供し、在宅での看取りも視野に入れた体制づくりを図るため、地域の医療・介護サービス資源の把握と情報共有、対応策を協議するとともに、研修等を実施し、地域の医師会等関係機関との連携をさらに強化します。</w:t>
            </w:r>
          </w:p>
          <w:p>
            <w:pPr>
              <w:pStyle w:val="0"/>
              <w:autoSpaceDE w:val="1"/>
              <w:autoSpaceDN w:val="1"/>
              <w:spacing w:line="300" w:lineRule="exact"/>
              <w:ind w:firstLine="210" w:firstLineChars="100"/>
              <w:jc w:val="both"/>
              <w:rPr>
                <w:rFonts w:hint="default" w:ascii="ＭＳ 明朝" w:hAnsi="ＭＳ 明朝" w:eastAsia="ＭＳ 明朝"/>
                <w:sz w:val="21"/>
              </w:rPr>
            </w:pPr>
            <w:r>
              <w:rPr>
                <w:rFonts w:hint="eastAsia" w:ascii="ＭＳ 明朝" w:hAnsi="ＭＳ 明朝" w:eastAsia="ＭＳ 明朝"/>
                <w:sz w:val="21"/>
              </w:rPr>
              <w:t>障害者福祉の分野では、高齢化が進み、障害の重度化・重複化の傾向が高まる中で、障害のある人が地域で安心して暮らせるよう、在宅医療・福祉分野の関係機関の連携を推進します。</w:t>
            </w:r>
          </w:p>
          <w:p>
            <w:pPr>
              <w:pStyle w:val="0"/>
              <w:autoSpaceDE w:val="1"/>
              <w:autoSpaceDN w:val="1"/>
              <w:spacing w:line="300" w:lineRule="exact"/>
              <w:ind w:firstLine="210" w:firstLineChars="100"/>
              <w:jc w:val="both"/>
              <w:rPr>
                <w:rFonts w:hint="default" w:ascii="ＭＳ 明朝" w:hAnsi="ＭＳ 明朝" w:eastAsia="ＭＳ 明朝"/>
                <w:sz w:val="21"/>
              </w:rPr>
            </w:pPr>
            <w:r>
              <w:rPr>
                <w:rFonts w:hint="eastAsia" w:ascii="ＭＳ 明朝" w:hAnsi="ＭＳ 明朝" w:eastAsia="ＭＳ 明朝"/>
                <w:sz w:val="21"/>
              </w:rPr>
              <w:t>関係機関との連携においては、権利を擁護するため、法律の専門家との連携を強化します。</w:t>
            </w:r>
          </w:p>
        </w:tc>
      </w:tr>
    </w:tbl>
    <w:p>
      <w:pPr>
        <w:pStyle w:val="0"/>
        <w:autoSpaceDE w:val="1"/>
        <w:autoSpaceDN w:val="1"/>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b w:val="1"/>
        </w:rPr>
      </w:pPr>
      <w:r>
        <w:rPr>
          <w:rFonts w:hint="eastAsia" w:ascii="ＭＳ ゴシック" w:hAnsi="ＭＳ ゴシック" w:eastAsia="ＭＳ ゴシック"/>
        </w:rPr>
        <w:t>２　相談支援体制の充実</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明朝" w:hAnsi="ＭＳ 明朝" w:eastAsia="ＭＳ 明朝"/>
        </w:rPr>
        <w:t>　福祉分野の相談支援窓口がさらに連携を強化し、適切な支援が行える体制の充実を図ります。</w:t>
      </w:r>
    </w:p>
    <w:p>
      <w:pPr>
        <w:pStyle w:val="0"/>
        <w:ind w:firstLine="0" w:firstLineChars="0"/>
        <w:rPr>
          <w:rFonts w:hint="default" w:ascii="ＭＳ 明朝" w:hAnsi="ＭＳ 明朝" w:eastAsia="ＭＳ 明朝"/>
          <w:color w:val="4BACC6" w:themeColor="accent5"/>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871" w:hRule="atLeast"/>
        </w:trPr>
        <w:tc>
          <w:tcPr>
            <w:tcW w:w="2835" w:type="dxa"/>
            <w:vAlign w:val="center"/>
          </w:tcPr>
          <w:p>
            <w:pPr>
              <w:pStyle w:val="0"/>
              <w:spacing w:line="300" w:lineRule="exact"/>
              <w:ind w:left="440" w:hanging="440" w:hangingChars="20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相談支援体制の充実</w:t>
            </w:r>
          </w:p>
        </w:tc>
        <w:tc>
          <w:tcPr>
            <w:tcW w:w="600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子ども・子育ての総合案内窓口（利用者支援事業）、子育て世代包括支援センター、直営の地域包括支援センター、障害者生活支援センター等を宮津市福祉・教育総合プラザに集約したことによる福祉分野の相談支援窓口の連携強化、適切な支援体制の充実を図ります。</w:t>
            </w:r>
          </w:p>
        </w:tc>
      </w:tr>
      <w:tr>
        <w:trPr>
          <w:trHeight w:val="1247"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生活困窮者自立相談支援の推進</w:t>
            </w:r>
          </w:p>
        </w:tc>
        <w:tc>
          <w:tcPr>
            <w:tcW w:w="600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生活困窮者に対する「くらしの相談窓口」を開設し、相談者に寄り添いながら、相談者の自立に向けて支援を行います。</w:t>
            </w:r>
          </w:p>
        </w:tc>
      </w:tr>
    </w:tbl>
    <w:p>
      <w:pPr>
        <w:pStyle w:val="0"/>
        <w:ind w:firstLine="0" w:firstLineChars="0"/>
        <w:rPr>
          <w:rFonts w:hint="default" w:asciiTheme="minorEastAsia" w:hAnsiTheme="minorEastAsia" w:eastAsiaTheme="minorEastAsia"/>
          <w:b w:val="1"/>
        </w:rPr>
      </w:pPr>
    </w:p>
    <w:p>
      <w:pPr>
        <w:pStyle w:val="0"/>
        <w:ind w:firstLine="0" w:firstLineChars="0"/>
        <w:rPr>
          <w:rFonts w:hint="default" w:asciiTheme="minorEastAsia" w:hAnsiTheme="minorEastAsia" w:eastAsiaTheme="minorEastAsia"/>
          <w:b w:val="1"/>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３　福祉サービスの充実</w:t>
      </w:r>
    </w:p>
    <w:p>
      <w:pPr>
        <w:pStyle w:val="0"/>
        <w:ind w:firstLine="0" w:firstLineChars="0"/>
        <w:rPr>
          <w:rFonts w:hint="default" w:asciiTheme="minorEastAsia" w:hAnsiTheme="minorEastAsia" w:eastAsiaTheme="minorEastAsia"/>
        </w:rPr>
      </w:pPr>
    </w:p>
    <w:p>
      <w:pPr>
        <w:pStyle w:val="0"/>
        <w:ind w:firstLine="240" w:firstLineChars="100"/>
        <w:rPr>
          <w:rFonts w:hint="default" w:ascii="ＭＳ 明朝" w:hAnsi="ＭＳ 明朝" w:eastAsia="ＭＳ 明朝"/>
        </w:rPr>
      </w:pPr>
      <w:r>
        <w:rPr>
          <w:rFonts w:hint="eastAsia" w:ascii="ＭＳ 明朝" w:hAnsi="ＭＳ 明朝" w:eastAsia="ＭＳ 明朝"/>
        </w:rPr>
        <w:t>だれもが住み慣れた地域で、いつまでも、安心して、生きがいをもって生活できるよう、各福祉分野のサービスの充実を図ります。</w:t>
      </w:r>
    </w:p>
    <w:p>
      <w:pPr>
        <w:pStyle w:val="0"/>
        <w:spacing w:line="300" w:lineRule="exact"/>
        <w:ind w:firstLine="0" w:firstLineChars="0"/>
        <w:rPr>
          <w:rFonts w:hint="default" w:ascii="ＭＳ 明朝" w:hAnsi="ＭＳ 明朝" w:eastAsia="ＭＳ 明朝"/>
          <w:sz w:val="22"/>
        </w:rPr>
      </w:pP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871" w:hRule="atLeast"/>
        </w:trPr>
        <w:tc>
          <w:tcPr>
            <w:tcW w:w="2839" w:type="dxa"/>
            <w:gridSpan w:val="2"/>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子ども・子育て支援の推進</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誰もが安心して子どもを生み育てられる環境を実現するため、「子育てにやさしいまち　みやづ」を基本理念として、教育・保育・子育て支援サービスの充実を図るとともに、経済的・精神的な子育ての負担感を軽減し、子育て世帯にやさしくすみよいまちづくりを推進します。</w:t>
            </w:r>
          </w:p>
        </w:tc>
      </w:tr>
      <w:tr>
        <w:trPr>
          <w:trHeight w:val="1247" w:hRule="atLeast"/>
        </w:trPr>
        <w:tc>
          <w:tcPr>
            <w:tcW w:w="420" w:type="dxa"/>
            <w:vMerge w:val="restart"/>
            <w:tcBorders>
              <w:top w:val="nil"/>
              <w:left w:val="none" w:color="auto" w:sz="0" w:space="0"/>
              <w:bottom w:val="nil"/>
              <w:right w:val="single" w:color="auto" w:sz="4" w:space="0"/>
              <w:tl2br w:val="none" w:color="auto" w:sz="0" w:space="0"/>
              <w:tr2bl w:val="none" w:color="auto" w:sz="0" w:space="0"/>
            </w:tcBorders>
            <w:vAlign w:val="center"/>
          </w:tcPr>
          <w:p>
            <w:pPr>
              <w:pStyle w:val="0"/>
              <w:ind w:firstLine="0" w:firstLineChars="0"/>
              <w:jc w:val="center"/>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幼児期の学校育・保育サービスの充実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幼稚園教育要領、保育所保育指針等に基づき、利用者のニーズを踏まえ、幼児期の学校教育・保育に関わる施設や事業の充実を図ります。</w:t>
            </w:r>
          </w:p>
        </w:tc>
      </w:tr>
      <w:tr>
        <w:trPr>
          <w:trHeight w:val="124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地域子ども・子育て支援事業等の充実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子育て支援センターや放課後児童クラブの充実、病児病後児保育の導入など、地域全体で子育てを支援していくよう事業の充実を図ります。</w:t>
            </w:r>
          </w:p>
        </w:tc>
      </w:tr>
      <w:tr>
        <w:trPr>
          <w:trHeight w:val="158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子育て情報提供と相談支援体制の充実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保健・福祉・医療・教育などの各主体が連携し、総合的な子育て相談支援体制の充実を図るとともに、様々な媒体の活用を通して子育てに関する情報提供の充実を図ります。</w:t>
            </w:r>
          </w:p>
        </w:tc>
      </w:tr>
      <w:tr>
        <w:trPr>
          <w:trHeight w:val="124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④</w:t>
            </w:r>
            <w:r>
              <w:rPr>
                <w:rFonts w:hint="eastAsia" w:ascii="ＭＳ 明朝" w:hAnsi="ＭＳ 明朝" w:eastAsia="ＭＳ 明朝"/>
                <w:sz w:val="22"/>
              </w:rPr>
              <w:t xml:space="preserve"> </w:t>
            </w:r>
            <w:r>
              <w:rPr>
                <w:rFonts w:hint="eastAsia" w:ascii="ＭＳ 明朝" w:hAnsi="ＭＳ 明朝" w:eastAsia="ＭＳ 明朝"/>
                <w:sz w:val="22"/>
              </w:rPr>
              <w:t>子育て支援のネットワークづくり</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地域ぐるみによる子育て支援活動を推進するとともに各活動の連携・交流の促進や情報の共有化など子育て支援のネットワークづくりを推進します。</w:t>
            </w:r>
          </w:p>
        </w:tc>
      </w:tr>
      <w:tr>
        <w:trPr>
          <w:trHeight w:val="158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⑤</w:t>
            </w:r>
            <w:r>
              <w:rPr>
                <w:rFonts w:hint="eastAsia" w:ascii="ＭＳ 明朝" w:hAnsi="ＭＳ 明朝" w:eastAsia="ＭＳ 明朝"/>
                <w:sz w:val="22"/>
              </w:rPr>
              <w:t xml:space="preserve"> </w:t>
            </w:r>
            <w:r>
              <w:rPr>
                <w:rFonts w:hint="eastAsia" w:ascii="ＭＳ 明朝" w:hAnsi="ＭＳ 明朝" w:eastAsia="ＭＳ 明朝"/>
                <w:sz w:val="22"/>
              </w:rPr>
              <w:t>専門的な知識等による支援が必要な家庭及び児童への支援体制の充実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児童虐待の未然防止や要保護児童への支援体制の強化を図るとともに、ひとり親家庭への自立支援や障害のある子どもへの適切な療育・教育の支援など、保護者が安心して子どもを育てることができる支援体制の充実を図ります。</w:t>
            </w:r>
          </w:p>
        </w:tc>
      </w:tr>
      <w:tr>
        <w:trPr>
          <w:trHeight w:val="964"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eastAsia"/>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⑥</w:t>
            </w:r>
            <w:r>
              <w:rPr>
                <w:rFonts w:hint="eastAsia" w:ascii="ＭＳ 明朝" w:hAnsi="ＭＳ 明朝" w:eastAsia="ＭＳ 明朝"/>
                <w:sz w:val="22"/>
              </w:rPr>
              <w:t xml:space="preserve"> </w:t>
            </w:r>
            <w:r>
              <w:rPr>
                <w:rFonts w:hint="eastAsia" w:ascii="ＭＳ 明朝" w:hAnsi="ＭＳ 明朝" w:eastAsia="ＭＳ 明朝"/>
                <w:sz w:val="22"/>
              </w:rPr>
              <w:t>妊産婦及び乳幼児の健康の保持・増進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妊産婦及び乳幼児の健康の保持・増進の観点から、訪問指導の充実や健診事業の推進、産後ケアの充実に努めます。</w:t>
            </w:r>
          </w:p>
        </w:tc>
      </w:tr>
      <w:tr>
        <w:trPr>
          <w:trHeight w:val="1587"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⑦</w:t>
            </w:r>
            <w:r>
              <w:rPr>
                <w:rFonts w:hint="eastAsia" w:ascii="ＭＳ 明朝" w:hAnsi="ＭＳ 明朝" w:eastAsia="ＭＳ 明朝"/>
                <w:sz w:val="22"/>
              </w:rPr>
              <w:t xml:space="preserve"> </w:t>
            </w:r>
            <w:r>
              <w:rPr>
                <w:rFonts w:hint="eastAsia" w:ascii="ＭＳ 明朝" w:hAnsi="ＭＳ 明朝" w:eastAsia="ＭＳ 明朝"/>
                <w:sz w:val="22"/>
              </w:rPr>
              <w:t>子どもの生きる力の育成に向けた教育環境の整備</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子ども一人一人の個性や創造性を伸ばし、「生きる力」の育成を目指して、指導方法の充実による学力向上や、人権・道徳教育など健やかな心を育む教育活動の充実を図るとともに、地域に根ざした学校づくりを推進します。</w:t>
            </w:r>
          </w:p>
        </w:tc>
      </w:tr>
    </w:tbl>
    <w:p>
      <w:pPr>
        <w:pStyle w:val="0"/>
        <w:rPr>
          <w:rFonts w:hint="default"/>
        </w:rPr>
      </w:pP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247" w:hRule="atLeast"/>
        </w:trPr>
        <w:tc>
          <w:tcPr>
            <w:tcW w:w="420" w:type="dxa"/>
            <w:vMerge w:val="restart"/>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⑧</w:t>
            </w:r>
            <w:r>
              <w:rPr>
                <w:rFonts w:hint="eastAsia" w:ascii="ＭＳ 明朝" w:hAnsi="ＭＳ 明朝" w:eastAsia="ＭＳ 明朝"/>
                <w:sz w:val="22"/>
              </w:rPr>
              <w:t xml:space="preserve"> </w:t>
            </w:r>
            <w:r>
              <w:rPr>
                <w:rFonts w:hint="eastAsia" w:ascii="ＭＳ 明朝" w:hAnsi="ＭＳ 明朝" w:eastAsia="ＭＳ 明朝"/>
                <w:sz w:val="22"/>
              </w:rPr>
              <w:t>家庭や地域の教育力の向上</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子どもの成長過程に応じ適切な子育てができるよう家庭教育に関する情報や相談、学習機会を提供するとともに、体験・交流活動機会の充実を図ります。</w:t>
            </w:r>
          </w:p>
        </w:tc>
      </w:tr>
      <w:tr>
        <w:trPr>
          <w:trHeight w:val="124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⑨</w:t>
            </w:r>
            <w:r>
              <w:rPr>
                <w:rFonts w:hint="eastAsia" w:ascii="ＭＳ 明朝" w:hAnsi="ＭＳ 明朝" w:eastAsia="ＭＳ 明朝"/>
                <w:sz w:val="22"/>
              </w:rPr>
              <w:t xml:space="preserve"> </w:t>
            </w:r>
            <w:r>
              <w:rPr>
                <w:rFonts w:hint="eastAsia" w:ascii="ＭＳ 明朝" w:hAnsi="ＭＳ 明朝" w:eastAsia="ＭＳ 明朝"/>
                <w:sz w:val="22"/>
              </w:rPr>
              <w:t>食育の推進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保育所（園）や学校等における食育の取組を充実させるとともに、食育講習会の実施など家庭における食育の取組を推進します。</w:t>
            </w:r>
          </w:p>
        </w:tc>
      </w:tr>
      <w:tr>
        <w:trPr>
          <w:trHeight w:val="1247"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⑩</w:t>
            </w:r>
            <w:r>
              <w:rPr>
                <w:rFonts w:hint="eastAsia" w:ascii="ＭＳ 明朝" w:hAnsi="ＭＳ 明朝" w:eastAsia="ＭＳ 明朝"/>
                <w:sz w:val="22"/>
              </w:rPr>
              <w:t xml:space="preserve"> </w:t>
            </w:r>
            <w:r>
              <w:rPr>
                <w:rFonts w:hint="eastAsia" w:ascii="ＭＳ 明朝" w:hAnsi="ＭＳ 明朝" w:eastAsia="ＭＳ 明朝"/>
                <w:sz w:val="22"/>
              </w:rPr>
              <w:t>地域での体験・交流機会の確保</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「子育ての場」としての図書館や公民館における文化・スポーツ・自然体験活動の実施など、地域での様々な交流・体験活動を推進し、子どもの創造性や社会性を育みます。</w:t>
            </w:r>
          </w:p>
        </w:tc>
      </w:tr>
      <w:tr>
        <w:trPr>
          <w:trHeight w:val="158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top"/>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⑪</w:t>
            </w:r>
            <w:r>
              <w:rPr>
                <w:rFonts w:hint="eastAsia" w:ascii="ＭＳ 明朝" w:hAnsi="ＭＳ 明朝" w:eastAsia="ＭＳ 明朝"/>
                <w:sz w:val="22"/>
              </w:rPr>
              <w:t xml:space="preserve"> </w:t>
            </w:r>
            <w:r>
              <w:rPr>
                <w:rFonts w:hint="eastAsia" w:ascii="ＭＳ 明朝" w:hAnsi="ＭＳ 明朝" w:eastAsia="ＭＳ 明朝"/>
                <w:sz w:val="22"/>
              </w:rPr>
              <w:t>家庭・地域・教育・保育施設等が連携したコミュニティづくり</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地域活動の推進、世代間交流の推進など、家庭・地域・教育・保育施設等と行政が連携し、子どもの育ちを支える地域コミュニティづくりを推進します。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p>
        </w:tc>
      </w:tr>
      <w:tr>
        <w:trPr>
          <w:trHeight w:val="124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⑫</w:t>
            </w:r>
            <w:r>
              <w:rPr>
                <w:rFonts w:hint="eastAsia" w:ascii="ＭＳ 明朝" w:hAnsi="ＭＳ 明朝" w:eastAsia="ＭＳ 明朝"/>
                <w:sz w:val="22"/>
              </w:rPr>
              <w:t xml:space="preserve"> </w:t>
            </w:r>
            <w:r>
              <w:rPr>
                <w:rFonts w:hint="eastAsia" w:ascii="ＭＳ 明朝" w:hAnsi="ＭＳ 明朝" w:eastAsia="ＭＳ 明朝"/>
                <w:sz w:val="22"/>
              </w:rPr>
              <w:t>総合的な少子化対策の推進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結婚から妊娠・出産、子育てに係る総合的な相談・支援を実施し、若い世代が安心して子どもを産み育てられる環境づくりを推進します。</w:t>
            </w:r>
          </w:p>
        </w:tc>
      </w:tr>
      <w:tr>
        <w:trPr>
          <w:trHeight w:val="1247"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rPr>
                <w:rFonts w:hint="default"/>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⑬</w:t>
            </w:r>
            <w:r>
              <w:rPr>
                <w:rFonts w:hint="eastAsia" w:ascii="ＭＳ 明朝" w:hAnsi="ＭＳ 明朝" w:eastAsia="ＭＳ 明朝"/>
                <w:sz w:val="22"/>
              </w:rPr>
              <w:t xml:space="preserve"> </w:t>
            </w:r>
            <w:r>
              <w:rPr>
                <w:rFonts w:hint="eastAsia" w:ascii="ＭＳ 明朝" w:hAnsi="ＭＳ 明朝" w:eastAsia="ＭＳ 明朝"/>
                <w:sz w:val="22"/>
              </w:rPr>
              <w:t>子どもの貧困対策の推進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すべての子どもが生まれ育った環境に左右されることなく、その将来に夢や希望を持って成長していけるよう、教育・生活・経済的支援等の施策を推進します。</w:t>
            </w:r>
          </w:p>
        </w:tc>
      </w:tr>
      <w:tr>
        <w:trPr>
          <w:trHeight w:val="1871" w:hRule="atLeast"/>
        </w:trPr>
        <w:tc>
          <w:tcPr>
            <w:tcW w:w="2839" w:type="dxa"/>
            <w:gridSpan w:val="2"/>
            <w:tcBorders>
              <w:top w:val="single" w:color="auto" w:sz="4" w:space="0"/>
              <w:left w:val="none" w:color="auto" w:sz="0" w:space="0"/>
              <w:bottom w:val="nil"/>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高齢者支援の推進</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だれもが住み慣れた地域で、いつまでも健康でいきいきと生活し、その人らしく幸せに暮らせるよう、みんなで支え合う地域共生社会を実現するため、「地域住民がともに支え合い高齢者も幸せに暮らせるまち</w:t>
            </w:r>
            <w:r>
              <w:rPr>
                <w:rFonts w:hint="eastAsia" w:ascii="ＭＳ 明朝" w:hAnsi="ＭＳ 明朝" w:eastAsia="ＭＳ 明朝"/>
                <w:sz w:val="22"/>
              </w:rPr>
              <w:t xml:space="preserve"> </w:t>
            </w:r>
            <w:r>
              <w:rPr>
                <w:rFonts w:hint="eastAsia" w:ascii="ＭＳ 明朝" w:hAnsi="ＭＳ 明朝" w:eastAsia="ＭＳ 明朝"/>
                <w:sz w:val="22"/>
              </w:rPr>
              <w:t>みやづ」を基本理念とした高齢者福祉の施策を推進します。</w:t>
            </w:r>
          </w:p>
        </w:tc>
      </w:tr>
      <w:tr>
        <w:trPr>
          <w:trHeight w:val="1247" w:hRule="atLeast"/>
        </w:trPr>
        <w:tc>
          <w:tcPr>
            <w:tcW w:w="420" w:type="dxa"/>
            <w:vMerge w:val="restart"/>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地域包括支援センターの機能強化</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地域包括支援センターの各専門職員の適切な人員体制の確保と資質の向上を図るとともに、センターと行政との役割を明確にした上で、連携強化を図ります。</w:t>
            </w:r>
          </w:p>
        </w:tc>
      </w:tr>
      <w:tr>
        <w:trPr>
          <w:trHeight w:val="2494"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在宅療養多職種連携の推進</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【一部再掲】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多職種協働による在宅医療・介護を一体的に提供し、在宅での看取りも視野に入れた体制づくりを図るため、地域の医療・介護サービス資源の把握と情報共有、対応策を協議するとともに、研修等を実施し、地域の医師会等関係機関との連携をさらに強化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関係機関との連携においては、権利を擁護するため、法律の専門家との連携を強化します。</w:t>
            </w:r>
          </w:p>
        </w:tc>
      </w:tr>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871" w:hRule="atLeast"/>
        </w:trPr>
        <w:tc>
          <w:tcPr>
            <w:tcW w:w="420"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地域ケア会議・個別ケア会議の充実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者の個別課題を解決するため、医療・介護等の多職種が協働して、地域の支援ネットワークを構築します。また、地域の支援者である民生児童委員の参画により連携強化を図るとともに、地域課題の把握・解決方法の検討を行い、地域づくりや地域資源の開発などに取り組みます。</w:t>
            </w:r>
          </w:p>
        </w:tc>
      </w:tr>
      <w:tr>
        <w:trPr>
          <w:trHeight w:val="1871"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④</w:t>
            </w:r>
            <w:r>
              <w:rPr>
                <w:rFonts w:hint="eastAsia" w:ascii="ＭＳ 明朝" w:hAnsi="ＭＳ 明朝" w:eastAsia="ＭＳ 明朝"/>
                <w:sz w:val="22"/>
              </w:rPr>
              <w:t xml:space="preserve"> </w:t>
            </w:r>
            <w:r>
              <w:rPr>
                <w:rFonts w:hint="eastAsia" w:ascii="ＭＳ 明朝" w:hAnsi="ＭＳ 明朝" w:eastAsia="ＭＳ 明朝"/>
                <w:sz w:val="22"/>
              </w:rPr>
              <w:t>認知症総合支援事業の推進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認知症の人やその家族に、容態に応じて必要な医療や介護等のサービスが受けられるよう、「認知症初期集中支援チーム」の初期の支援による、自立生活のサポートを行います。また、認知症地域支援推進員による住みやすい地域づくりの支援を行います。</w:t>
            </w:r>
          </w:p>
        </w:tc>
      </w:tr>
      <w:tr>
        <w:trPr>
          <w:trHeight w:val="1871"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⑤</w:t>
            </w:r>
            <w:r>
              <w:rPr>
                <w:rFonts w:hint="eastAsia" w:ascii="ＭＳ 明朝" w:hAnsi="ＭＳ 明朝" w:eastAsia="ＭＳ 明朝"/>
                <w:sz w:val="22"/>
              </w:rPr>
              <w:t xml:space="preserve"> </w:t>
            </w:r>
            <w:r>
              <w:rPr>
                <w:rFonts w:hint="eastAsia" w:ascii="ＭＳ 明朝" w:hAnsi="ＭＳ 明朝" w:eastAsia="ＭＳ 明朝"/>
                <w:sz w:val="22"/>
              </w:rPr>
              <w:t>認知症の人とその家族の支援</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若年性認知症の人を含む認知症の人の「居場所・生きがいづくり」に対応できる支援体制の整備を図るとともに、その家族の交流の場を創出し、関係機関と連携した支援に取り組みます。また、家族介護者の認知症対応力の向上を支援する取組を推進します。</w:t>
            </w:r>
          </w:p>
        </w:tc>
      </w:tr>
      <w:tr>
        <w:trPr>
          <w:trHeight w:val="2494"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⑥</w:t>
            </w:r>
            <w:r>
              <w:rPr>
                <w:rFonts w:hint="eastAsia" w:ascii="ＭＳ 明朝" w:hAnsi="ＭＳ 明朝" w:eastAsia="ＭＳ 明朝"/>
                <w:sz w:val="22"/>
              </w:rPr>
              <w:t xml:space="preserve"> </w:t>
            </w:r>
            <w:r>
              <w:rPr>
                <w:rFonts w:hint="eastAsia" w:ascii="ＭＳ 明朝" w:hAnsi="ＭＳ 明朝" w:eastAsia="ＭＳ 明朝"/>
                <w:sz w:val="22"/>
              </w:rPr>
              <w:t>高齢者の安全確保</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高齢者の安否確認や異変の早期発見のため、事業所等を対象とした研修を実施するなど、宮津市高齢者等見守りネットワークをさらに充実します。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また、行方不明になる危険のある方には事前登録をお願いし、ＳＯＳ（徘徊）ネットワーク参画事業者等への早期の情報提供体制を構築するとともに、声かけや発見時の対応力等の向上を図ります。</w:t>
            </w:r>
          </w:p>
        </w:tc>
      </w:tr>
      <w:tr>
        <w:trPr>
          <w:trHeight w:val="4535"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ind w:firstLine="110"/>
              <w:rPr>
                <w:rFonts w:hint="eastAsia"/>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⑦</w:t>
            </w:r>
            <w:r>
              <w:rPr>
                <w:rFonts w:hint="eastAsia" w:ascii="ＭＳ 明朝" w:hAnsi="ＭＳ 明朝" w:eastAsia="ＭＳ 明朝"/>
                <w:sz w:val="22"/>
              </w:rPr>
              <w:t xml:space="preserve"> </w:t>
            </w:r>
            <w:r>
              <w:rPr>
                <w:rFonts w:hint="eastAsia" w:ascii="ＭＳ 明朝" w:hAnsi="ＭＳ 明朝" w:eastAsia="ＭＳ 明朝"/>
                <w:sz w:val="22"/>
              </w:rPr>
              <w:t>生活支援コーディネーターの活動支援・協議体の開催</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color w:val="auto"/>
                <w:sz w:val="22"/>
              </w:rPr>
            </w:pPr>
            <w:r>
              <w:rPr>
                <w:rFonts w:hint="eastAsia" w:ascii="ＭＳ 明朝" w:hAnsi="ＭＳ 明朝" w:eastAsia="ＭＳ 明朝"/>
                <w:color w:val="auto"/>
                <w:sz w:val="22"/>
              </w:rPr>
              <w:t>第１層、第２層の生活支援コーディネーターと協議体が中心となり、生活支援サービスの充実に向けて、ボランティア等の生活支援の担い手などの地域資源の開発、地域づくりのための住民への普及啓発や住民の活動支援を行います。</w:t>
            </w:r>
          </w:p>
          <w:p>
            <w:pPr>
              <w:pStyle w:val="0"/>
              <w:autoSpaceDE w:val="1"/>
              <w:autoSpaceDN w:val="1"/>
              <w:spacing w:line="300" w:lineRule="exact"/>
              <w:ind w:firstLine="220" w:firstLineChars="100"/>
              <w:jc w:val="both"/>
              <w:rPr>
                <w:rFonts w:hint="default" w:ascii="ＭＳ 明朝" w:hAnsi="ＭＳ 明朝" w:eastAsia="ＭＳ 明朝"/>
                <w:color w:val="auto"/>
                <w:sz w:val="22"/>
              </w:rPr>
            </w:pPr>
            <w:r>
              <w:rPr>
                <w:rFonts w:hint="eastAsia" w:ascii="ＭＳ 明朝" w:hAnsi="ＭＳ 明朝" w:eastAsia="ＭＳ 明朝"/>
                <w:color w:val="auto"/>
                <w:sz w:val="22"/>
              </w:rPr>
              <w:t>また、行政と生活支援コーディネーターとの情報共有や生活支援コーディネーター同士の連携強化を図ります。</w:t>
            </w:r>
          </w:p>
          <w:p>
            <w:pPr>
              <w:pStyle w:val="0"/>
              <w:autoSpaceDE w:val="1"/>
              <w:autoSpaceDN w:val="1"/>
              <w:spacing w:before="160" w:beforeLines="50" w:beforeAutospacing="0" w:line="300" w:lineRule="exact"/>
              <w:ind w:left="330" w:hanging="330" w:hangingChars="150"/>
              <w:jc w:val="both"/>
              <w:rPr>
                <w:rFonts w:hint="default" w:ascii="ＭＳ 明朝" w:hAnsi="ＭＳ 明朝" w:eastAsia="ＭＳ 明朝"/>
                <w:color w:val="auto"/>
                <w:sz w:val="22"/>
              </w:rPr>
            </w:pPr>
            <w:r>
              <w:rPr>
                <w:rFonts w:hint="eastAsia" w:ascii="ＭＳ 明朝" w:hAnsi="ＭＳ 明朝" w:eastAsia="ＭＳ 明朝"/>
                <w:color w:val="auto"/>
                <w:sz w:val="22"/>
              </w:rPr>
              <w:t>※</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第１層生活支援コーディネーターと協議体（宮津市生活支援サービス研究会（介護施設長会議）</w:t>
            </w:r>
            <w:r>
              <w:rPr>
                <w:rFonts w:hint="eastAsia" w:ascii="ＭＳ 明朝" w:hAnsi="ＭＳ 明朝" w:eastAsia="ＭＳ 明朝"/>
                <w:color w:val="auto"/>
                <w:sz w:val="22"/>
              </w:rPr>
              <w:t>)</w:t>
            </w:r>
            <w:r>
              <w:rPr>
                <w:rFonts w:hint="eastAsia" w:ascii="ＭＳ 明朝" w:hAnsi="ＭＳ 明朝" w:eastAsia="ＭＳ 明朝"/>
                <w:color w:val="auto"/>
                <w:sz w:val="22"/>
              </w:rPr>
              <w:t>は、平成</w:t>
            </w:r>
            <w:r>
              <w:rPr>
                <w:rFonts w:hint="eastAsia" w:ascii="ＭＳ 明朝" w:hAnsi="ＭＳ 明朝" w:eastAsia="ＭＳ 明朝"/>
                <w:color w:val="auto"/>
                <w:sz w:val="22"/>
              </w:rPr>
              <w:t>29</w:t>
            </w:r>
            <w:r>
              <w:rPr>
                <w:rFonts w:hint="eastAsia" w:ascii="ＭＳ 明朝" w:hAnsi="ＭＳ 明朝" w:eastAsia="ＭＳ 明朝"/>
                <w:color w:val="auto"/>
                <w:sz w:val="22"/>
              </w:rPr>
              <w:t>年度に設置。</w:t>
            </w:r>
          </w:p>
          <w:p>
            <w:pPr>
              <w:pStyle w:val="0"/>
              <w:autoSpaceDE w:val="1"/>
              <w:autoSpaceDN w:val="1"/>
              <w:spacing w:before="0" w:beforeLines="0" w:beforeAutospacing="0" w:line="300" w:lineRule="exact"/>
              <w:ind w:left="330" w:hanging="330" w:hangingChars="150"/>
              <w:jc w:val="both"/>
              <w:rPr>
                <w:rFonts w:hint="default" w:ascii="ＭＳ 明朝" w:hAnsi="ＭＳ 明朝" w:eastAsia="ＭＳ 明朝"/>
                <w:color w:val="auto"/>
                <w:sz w:val="22"/>
              </w:rPr>
            </w:pPr>
            <w:r>
              <w:rPr>
                <w:rFonts w:hint="eastAsia" w:ascii="ＭＳ 明朝" w:hAnsi="ＭＳ 明朝" w:eastAsia="ＭＳ 明朝"/>
                <w:color w:val="auto"/>
                <w:sz w:val="22"/>
              </w:rPr>
              <w:t>※</w:t>
            </w:r>
            <w:r>
              <w:rPr>
                <w:rFonts w:hint="eastAsia" w:ascii="ＭＳ 明朝" w:hAnsi="ＭＳ 明朝" w:eastAsia="ＭＳ 明朝"/>
                <w:color w:val="auto"/>
                <w:sz w:val="22"/>
              </w:rPr>
              <w:t xml:space="preserve"> </w:t>
            </w:r>
            <w:r>
              <w:rPr>
                <w:rFonts w:hint="eastAsia" w:ascii="ＭＳ 明朝" w:hAnsi="ＭＳ 明朝" w:eastAsia="ＭＳ 明朝"/>
                <w:color w:val="auto"/>
                <w:sz w:val="22"/>
              </w:rPr>
              <w:t>第２層生活支援コーディネーターと協議体は、高齢者保健福祉計画で位置づけられた日常生活圏域（北部・南部）において平成</w:t>
            </w:r>
            <w:r>
              <w:rPr>
                <w:rFonts w:hint="eastAsia" w:ascii="ＭＳ 明朝" w:hAnsi="ＭＳ 明朝" w:eastAsia="ＭＳ 明朝"/>
                <w:color w:val="auto"/>
                <w:sz w:val="22"/>
              </w:rPr>
              <w:t>30</w:t>
            </w:r>
            <w:r>
              <w:rPr>
                <w:rFonts w:hint="eastAsia" w:ascii="ＭＳ 明朝" w:hAnsi="ＭＳ 明朝" w:eastAsia="ＭＳ 明朝"/>
                <w:color w:val="auto"/>
                <w:sz w:val="22"/>
              </w:rPr>
              <w:t>年度に設置。</w:t>
            </w:r>
          </w:p>
        </w:tc>
      </w:tr>
    </w:tbl>
    <w:p>
      <w:pPr>
        <w:pStyle w:val="0"/>
        <w:rPr>
          <w:rFonts w:hint="default"/>
        </w:rPr>
      </w:pPr>
    </w:p>
    <w:p>
      <w:pPr>
        <w:pStyle w:val="0"/>
        <w:widowControl w:val="1"/>
        <w:autoSpaceDE w:val="1"/>
        <w:autoSpaceDN w:val="1"/>
        <w:adjustRightInd w:val="1"/>
        <w:ind w:firstLine="0" w:firstLineChars="0"/>
        <w:rPr>
          <w:rFonts w:hint="default"/>
        </w:rPr>
      </w:pPr>
      <w:r>
        <w:rPr>
          <w:rFonts w:hint="default"/>
        </w:rPr>
        <w:br w:type="page"/>
      </w: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268" w:hRule="atLeast"/>
        </w:trPr>
        <w:tc>
          <w:tcPr>
            <w:tcW w:w="420"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⑧</w:t>
            </w:r>
            <w:r>
              <w:rPr>
                <w:rFonts w:hint="eastAsia" w:ascii="ＭＳ 明朝" w:hAnsi="ＭＳ 明朝" w:eastAsia="ＭＳ 明朝"/>
                <w:sz w:val="22"/>
              </w:rPr>
              <w:t xml:space="preserve"> </w:t>
            </w:r>
            <w:r>
              <w:rPr>
                <w:rFonts w:hint="eastAsia" w:ascii="ＭＳ 明朝" w:hAnsi="ＭＳ 明朝" w:eastAsia="ＭＳ 明朝"/>
                <w:sz w:val="22"/>
              </w:rPr>
              <w:t>宮津市社会福祉協議会への支援</w:t>
            </w:r>
          </w:p>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　【再掲】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宮津市社会福祉協議会は、行政とともに地域福祉推進の中心的な役割を担っています。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や在宅における福祉課題を関係機関等と住民が協力して解決できるよう、宮津市社会福祉協議会を支援します。併せて、高齢者が住み慣れた地域で安心して生活を送れるよう、見守りや日常生活支援の取組に対して支援します。</w:t>
            </w:r>
          </w:p>
        </w:tc>
      </w:tr>
      <w:tr>
        <w:trPr>
          <w:trHeight w:val="2494"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⑨</w:t>
            </w:r>
            <w:r>
              <w:rPr>
                <w:rFonts w:hint="eastAsia" w:ascii="ＭＳ 明朝" w:hAnsi="ＭＳ 明朝" w:eastAsia="ＭＳ 明朝"/>
                <w:sz w:val="22"/>
              </w:rPr>
              <w:t xml:space="preserve"> </w:t>
            </w:r>
            <w:r>
              <w:rPr>
                <w:rFonts w:hint="eastAsia" w:ascii="ＭＳ 明朝" w:hAnsi="ＭＳ 明朝" w:eastAsia="ＭＳ 明朝"/>
                <w:sz w:val="22"/>
              </w:rPr>
              <w:t>災害時要配慮者への支援</w:t>
            </w:r>
            <w:r>
              <w:rPr>
                <w:rFonts w:hint="eastAsia" w:ascii="ＭＳ 明朝" w:hAnsi="ＭＳ 明朝" w:eastAsia="ＭＳ 明朝"/>
                <w:sz w:val="22"/>
              </w:rPr>
              <w:t xml:space="preserve"> </w:t>
            </w:r>
            <w:r>
              <w:rPr>
                <w:rFonts w:hint="eastAsia" w:ascii="ＭＳ 明朝" w:hAnsi="ＭＳ 明朝" w:eastAsia="ＭＳ 明朝"/>
                <w:sz w:val="22"/>
              </w:rPr>
              <w:t>【再掲】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災害時において要配慮者への早期連絡、避難誘導、安否確認の体制づくりを図るため、災害対策基本法及び宮津市地域防災計画に基づく災害時要配慮者名簿の作成と、要配慮者の個別避難計画の作成に努め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併せて、地域と関係機関・団体等による要配慮者支援に向けた連絡会議を開催し、意見交換、情報共有、研修等を行います。</w:t>
            </w:r>
          </w:p>
        </w:tc>
      </w:tr>
      <w:tr>
        <w:trPr>
          <w:trHeight w:val="2494"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⑩</w:t>
            </w:r>
            <w:r>
              <w:rPr>
                <w:rFonts w:hint="eastAsia" w:ascii="ＭＳ 明朝" w:hAnsi="ＭＳ 明朝" w:eastAsia="ＭＳ 明朝"/>
                <w:sz w:val="22"/>
              </w:rPr>
              <w:t xml:space="preserve"> </w:t>
            </w:r>
            <w:r>
              <w:rPr>
                <w:rFonts w:hint="eastAsia" w:ascii="ＭＳ 明朝" w:hAnsi="ＭＳ 明朝" w:eastAsia="ＭＳ 明朝"/>
                <w:sz w:val="22"/>
              </w:rPr>
              <w:t>福祉教育の推進</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次代を担う小中学生に対して、高齢者についての理解を深める取組や地域行事、ボランティア活動への参加を通じた地域社会の一員としての意識の向上、さらには、福祉体験学習の福祉教育を推進します。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また、市内の小中学校、地域や事業所等で認知症サポーター養成講座を開催し、認知症の正しい知識や対応についての理解を深める取組を推進します。</w:t>
            </w:r>
          </w:p>
        </w:tc>
      </w:tr>
      <w:tr>
        <w:trPr>
          <w:trHeight w:val="158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⑪</w:t>
            </w:r>
            <w:r>
              <w:rPr>
                <w:rFonts w:hint="eastAsia" w:ascii="ＭＳ 明朝" w:hAnsi="ＭＳ 明朝" w:eastAsia="ＭＳ 明朝"/>
                <w:sz w:val="22"/>
              </w:rPr>
              <w:t xml:space="preserve"> </w:t>
            </w:r>
            <w:r>
              <w:rPr>
                <w:rFonts w:hint="eastAsia" w:ascii="ＭＳ 明朝" w:hAnsi="ＭＳ 明朝" w:eastAsia="ＭＳ 明朝"/>
                <w:sz w:val="22"/>
              </w:rPr>
              <w:t>介護予防・日常生活支援総合事業の推進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支援を必要とする高齢者の自立支援や重度化防止に向けた取組を推進するとともに、地域の社会資源やニーズを踏まえ、地域の特性に合った、様々な担い手によるサービスの提供体制づくりに取り組みます。</w:t>
            </w:r>
          </w:p>
        </w:tc>
      </w:tr>
      <w:tr>
        <w:trPr>
          <w:trHeight w:val="1871"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⑫</w:t>
            </w:r>
            <w:r>
              <w:rPr>
                <w:rFonts w:hint="eastAsia" w:ascii="ＭＳ 明朝" w:hAnsi="ＭＳ 明朝" w:eastAsia="ＭＳ 明朝"/>
                <w:sz w:val="22"/>
              </w:rPr>
              <w:t xml:space="preserve"> </w:t>
            </w:r>
            <w:r>
              <w:rPr>
                <w:rFonts w:hint="eastAsia" w:ascii="ＭＳ 明朝" w:hAnsi="ＭＳ 明朝" w:eastAsia="ＭＳ 明朝"/>
                <w:sz w:val="22"/>
              </w:rPr>
              <w:t>いきいき健康長寿のまち“みやづ”推進プランの推進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健康づくり運動の推進」「食による健康づくりの推進」「病気の予防・早期発見の推進」「介護予防の推進」「住民主体の取組の推進」「他市町住民との交流による機運の醸成」の６つの柱により市民の健康づくりを推進し、「健康寿命」のさらなる延伸を図ります。</w:t>
            </w:r>
          </w:p>
        </w:tc>
      </w:tr>
      <w:tr>
        <w:trPr>
          <w:trHeight w:val="2268"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⑬</w:t>
            </w:r>
            <w:r>
              <w:rPr>
                <w:rFonts w:hint="eastAsia" w:ascii="ＭＳ 明朝" w:hAnsi="ＭＳ 明朝" w:eastAsia="ＭＳ 明朝"/>
                <w:sz w:val="22"/>
              </w:rPr>
              <w:t xml:space="preserve"> </w:t>
            </w:r>
            <w:r>
              <w:rPr>
                <w:rFonts w:hint="eastAsia" w:ascii="ＭＳ 明朝" w:hAnsi="ＭＳ 明朝" w:eastAsia="ＭＳ 明朝"/>
                <w:sz w:val="22"/>
              </w:rPr>
              <w:t>地域活動などの担い手の育成・支援</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高齢者が介護予防や健康づくりに主体的に関わり、就労やボランティア等を通じて、地域活動等の担い手として積極的に参加できるよう支援します。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また、宮津市社会福祉協議会によるボランティア、サロンリーダー、住民参加型在宅福祉サービスの協力者などの育成、確保の取組を支援します。</w:t>
            </w:r>
          </w:p>
        </w:tc>
      </w:tr>
    </w:tbl>
    <w:p>
      <w:pPr>
        <w:pStyle w:val="0"/>
        <w:rPr>
          <w:rFonts w:hint="default"/>
        </w:rPr>
      </w:pP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494" w:hRule="atLeast"/>
        </w:trPr>
        <w:tc>
          <w:tcPr>
            <w:tcW w:w="420"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⑭</w:t>
            </w:r>
            <w:r>
              <w:rPr>
                <w:rFonts w:hint="eastAsia" w:ascii="ＭＳ 明朝" w:hAnsi="ＭＳ 明朝" w:eastAsia="ＭＳ 明朝"/>
                <w:sz w:val="22"/>
              </w:rPr>
              <w:t xml:space="preserve"> </w:t>
            </w:r>
            <w:r>
              <w:rPr>
                <w:rFonts w:hint="eastAsia" w:ascii="ＭＳ 明朝" w:hAnsi="ＭＳ 明朝" w:eastAsia="ＭＳ 明朝"/>
                <w:sz w:val="22"/>
              </w:rPr>
              <w:t>ボランティア活動の促進</w:t>
            </w:r>
          </w:p>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　【一部再掲】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高齢者が、豊かな経験と知識を社会に還元するため、高齢者が参加しやすいボランティア講座の開催等を推進するとともに、地域の方との交流や気軽にボランティア体験ができる機会の提供に努めます。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また、地域の要配慮者を見守り、身近な相談相手である民生児童委員、地域での支え合い、助け合い、居場所づくりを推進するボランティアやサロンの活動を支援します。</w:t>
            </w:r>
          </w:p>
        </w:tc>
      </w:tr>
      <w:tr>
        <w:trPr>
          <w:trHeight w:val="1587"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⑮</w:t>
            </w:r>
            <w:r>
              <w:rPr>
                <w:rFonts w:hint="eastAsia" w:ascii="ＭＳ 明朝" w:hAnsi="ＭＳ 明朝" w:eastAsia="ＭＳ 明朝"/>
                <w:sz w:val="22"/>
              </w:rPr>
              <w:t xml:space="preserve"> </w:t>
            </w:r>
            <w:r>
              <w:rPr>
                <w:rFonts w:hint="eastAsia" w:ascii="ＭＳ 明朝" w:hAnsi="ＭＳ 明朝" w:eastAsia="ＭＳ 明朝"/>
                <w:sz w:val="22"/>
              </w:rPr>
              <w:t>地域密着型サービスの充実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認知症のため在宅生活が困難な高齢者の住まいの確保が必要となっています。家庭的な雰囲気の中で日常生活の支援や機能訓練を受けることができる認知症対応型共同生活介護（グループホーム）の整備推進を図ります。</w:t>
            </w:r>
          </w:p>
        </w:tc>
      </w:tr>
      <w:tr>
        <w:trPr>
          <w:trHeight w:val="4535"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⑯</w:t>
            </w:r>
            <w:r>
              <w:rPr>
                <w:rFonts w:hint="eastAsia" w:ascii="ＭＳ 明朝" w:hAnsi="ＭＳ 明朝" w:eastAsia="ＭＳ 明朝"/>
                <w:sz w:val="22"/>
              </w:rPr>
              <w:t xml:space="preserve"> </w:t>
            </w:r>
            <w:r>
              <w:rPr>
                <w:rFonts w:hint="eastAsia" w:ascii="ＭＳ 明朝" w:hAnsi="ＭＳ 明朝" w:eastAsia="ＭＳ 明朝"/>
                <w:sz w:val="22"/>
              </w:rPr>
              <w:t>福祉人材の育成・確保の推進</w:t>
            </w:r>
          </w:p>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　【再掲】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福祉人材を確保するため、介護資格の取得や雇用の促進を支援し、京都府の福祉人材確保推進事業と連携して次世代人材の育成に努めるとともに、市内介護サービス事業所や北京都ジョブパークとの共催による雇用促進事業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宮津市福祉・教育総合プラザ内に福祉人材コーナーを設置し、市内介護サービス事業所の求人情報、福祉人材の育成、福祉の仕事などの情報発信を行います。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また、福祉職場における処遇改善等の就労環境の向上について国等への働きかけを行います。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平成</w:t>
            </w:r>
            <w:r>
              <w:rPr>
                <w:rFonts w:hint="eastAsia" w:ascii="ＭＳ 明朝" w:hAnsi="ＭＳ 明朝" w:eastAsia="ＭＳ 明朝"/>
                <w:sz w:val="22"/>
              </w:rPr>
              <w:t>29</w:t>
            </w:r>
            <w:r>
              <w:rPr>
                <w:rFonts w:hint="eastAsia" w:ascii="ＭＳ 明朝" w:hAnsi="ＭＳ 明朝" w:eastAsia="ＭＳ 明朝"/>
                <w:sz w:val="22"/>
              </w:rPr>
              <w:t>年９月に開設した宮津総合実習センターについて、市内関係機関・団体等に対し、利活用の働きかけを行うとともに、京都府及び北部他市町と連携した事業に取り組みます。</w:t>
            </w:r>
          </w:p>
        </w:tc>
      </w:tr>
      <w:tr>
        <w:trPr>
          <w:trHeight w:val="1587"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⑰</w:t>
            </w:r>
            <w:r>
              <w:rPr>
                <w:rFonts w:hint="eastAsia" w:ascii="ＭＳ 明朝" w:hAnsi="ＭＳ 明朝" w:eastAsia="ＭＳ 明朝"/>
                <w:sz w:val="22"/>
              </w:rPr>
              <w:t xml:space="preserve"> </w:t>
            </w:r>
            <w:r>
              <w:rPr>
                <w:rFonts w:hint="eastAsia" w:ascii="ＭＳ 明朝" w:hAnsi="ＭＳ 明朝" w:eastAsia="ＭＳ 明朝"/>
                <w:sz w:val="22"/>
              </w:rPr>
              <w:t>宮津総合実習センターの運営支援</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市内関係機関・団体等に対し、京都府北部福祉人材養成システム「宮津総合実習センター」の利活用の働きかけを行うとともに、京都府及び北部他市町と連携した事業に取り組みます。</w:t>
            </w:r>
          </w:p>
        </w:tc>
      </w:tr>
    </w:tbl>
    <w:p>
      <w:pPr>
        <w:pStyle w:val="0"/>
        <w:rPr>
          <w:rFonts w:hint="default"/>
        </w:rPr>
      </w:pPr>
    </w:p>
    <w:p>
      <w:pPr>
        <w:pStyle w:val="0"/>
        <w:widowControl w:val="1"/>
        <w:autoSpaceDE w:val="1"/>
        <w:autoSpaceDN w:val="1"/>
        <w:adjustRightInd w:val="1"/>
        <w:ind w:firstLine="0" w:firstLineChars="0"/>
        <w:rPr>
          <w:rFonts w:hint="default"/>
        </w:rPr>
      </w:pPr>
      <w:r>
        <w:rPr>
          <w:rFonts w:hint="default"/>
        </w:rPr>
        <w:br w:type="page"/>
      </w: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3345" w:hRule="atLeast"/>
        </w:trPr>
        <w:tc>
          <w:tcPr>
            <w:tcW w:w="2839" w:type="dxa"/>
            <w:gridSpan w:val="2"/>
            <w:tcBorders>
              <w:top w:val="single" w:color="auto" w:sz="4" w:space="0"/>
              <w:left w:val="none" w:color="auto" w:sz="0" w:space="0"/>
              <w:bottom w:val="nil"/>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障害者支援の推進</w:t>
            </w:r>
          </w:p>
          <w:p>
            <w:pPr>
              <w:pStyle w:val="0"/>
              <w:autoSpaceDE w:val="1"/>
              <w:autoSpaceDN w:val="1"/>
              <w:spacing w:line="300" w:lineRule="exact"/>
              <w:ind w:firstLine="339" w:firstLineChars="154"/>
              <w:jc w:val="both"/>
              <w:rPr>
                <w:rFonts w:hint="default" w:ascii="ＭＳ ゴシック" w:hAnsi="ＭＳ ゴシック" w:eastAsia="ＭＳ ゴシック"/>
                <w:sz w:val="22"/>
              </w:rPr>
            </w:pPr>
            <w:r>
              <w:rPr>
                <w:rFonts w:hint="eastAsia" w:ascii="ＭＳ ゴシック" w:hAnsi="ＭＳ ゴシック" w:eastAsia="ＭＳ ゴシック"/>
                <w:sz w:val="22"/>
                <w:bdr w:val="single" w:color="auto" w:sz="4" w:space="0"/>
              </w:rPr>
              <w:t>重点</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障害のある人もない人も、等しく基本的人権を享受するかけがえのない個人として尊重され、それぞれの役割と責任を持って、共に社会の一員として社会活動に参加し、みんなで支え合う地域共生社会の実現を目指し、「障害のある人もない人も　生き生きと暮らせるまち　みやづ」を基本理念とした障害者福祉の施策を推進します。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また、障害者自立支援協議会において、関係機関の連携のもと、障害のある人の地域生活における課題の把握や対応策を検討するとともに、解決に向けた事業を実施します。</w:t>
            </w:r>
          </w:p>
        </w:tc>
      </w:tr>
      <w:tr>
        <w:trPr>
          <w:trHeight w:val="3345" w:hRule="atLeast"/>
        </w:trPr>
        <w:tc>
          <w:tcPr>
            <w:tcW w:w="420" w:type="dxa"/>
            <w:vMerge w:val="restart"/>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障害等を理由とする差別の解消の推進</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者差別解消法」の周知を広報誌等や様々な行事等を通じて広く行うとともに、市が行う事務・事業の実施にあたっては、障害のある人が必要とする社会的障壁の除去の実施について、必要かつ合理的に配慮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また、障害者や高齢者、外国人等の多様な視点に立ち、思いやりをもって行動できる機運の醸成に努めるとともに、あらゆる差別の解消に向けた取組を推進します。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・障害者週間　</w:t>
            </w:r>
            <w:r>
              <w:rPr>
                <w:rFonts w:hint="eastAsia" w:ascii="ＭＳ 明朝" w:hAnsi="ＭＳ 明朝" w:eastAsia="ＭＳ 明朝"/>
                <w:sz w:val="22"/>
              </w:rPr>
              <w:t>12</w:t>
            </w:r>
            <w:r>
              <w:rPr>
                <w:rFonts w:hint="eastAsia" w:ascii="ＭＳ 明朝" w:hAnsi="ＭＳ 明朝" w:eastAsia="ＭＳ 明朝"/>
                <w:sz w:val="22"/>
              </w:rPr>
              <w:t>月３日～</w:t>
            </w:r>
            <w:r>
              <w:rPr>
                <w:rFonts w:hint="eastAsia" w:ascii="ＭＳ 明朝" w:hAnsi="ＭＳ 明朝" w:eastAsia="ＭＳ 明朝"/>
                <w:sz w:val="22"/>
              </w:rPr>
              <w:t>12</w:t>
            </w:r>
            <w:r>
              <w:rPr>
                <w:rFonts w:hint="eastAsia" w:ascii="ＭＳ 明朝" w:hAnsi="ＭＳ 明朝" w:eastAsia="ＭＳ 明朝"/>
                <w:sz w:val="22"/>
              </w:rPr>
              <w:t>月９日</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・障害者雇用支援月間　９月</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・人権週間　</w:t>
            </w:r>
            <w:r>
              <w:rPr>
                <w:rFonts w:hint="eastAsia" w:ascii="ＭＳ 明朝" w:hAnsi="ＭＳ 明朝" w:eastAsia="ＭＳ 明朝"/>
                <w:sz w:val="22"/>
              </w:rPr>
              <w:t>12</w:t>
            </w:r>
            <w:r>
              <w:rPr>
                <w:rFonts w:hint="eastAsia" w:ascii="ＭＳ 明朝" w:hAnsi="ＭＳ 明朝" w:eastAsia="ＭＳ 明朝"/>
                <w:sz w:val="22"/>
              </w:rPr>
              <w:t>月４日～</w:t>
            </w:r>
            <w:r>
              <w:rPr>
                <w:rFonts w:hint="eastAsia" w:ascii="ＭＳ 明朝" w:hAnsi="ＭＳ 明朝" w:eastAsia="ＭＳ 明朝"/>
                <w:sz w:val="22"/>
              </w:rPr>
              <w:t>12</w:t>
            </w:r>
            <w:r>
              <w:rPr>
                <w:rFonts w:hint="eastAsia" w:ascii="ＭＳ 明朝" w:hAnsi="ＭＳ 明朝" w:eastAsia="ＭＳ 明朝"/>
                <w:sz w:val="22"/>
              </w:rPr>
              <w:t>月</w:t>
            </w:r>
            <w:r>
              <w:rPr>
                <w:rFonts w:hint="eastAsia" w:ascii="ＭＳ 明朝" w:hAnsi="ＭＳ 明朝" w:eastAsia="ＭＳ 明朝"/>
                <w:sz w:val="22"/>
              </w:rPr>
              <w:t>10</w:t>
            </w:r>
            <w:r>
              <w:rPr>
                <w:rFonts w:hint="eastAsia" w:ascii="ＭＳ 明朝" w:hAnsi="ＭＳ 明朝" w:eastAsia="ＭＳ 明朝"/>
                <w:sz w:val="22"/>
              </w:rPr>
              <w:t>日</w:t>
            </w:r>
          </w:p>
        </w:tc>
      </w:tr>
      <w:tr>
        <w:trPr>
          <w:trHeight w:val="2438"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学校等における福祉教育の推進</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【一部再掲】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学校における総合的な学習の時間等を活用し、障害擬似体験や障害者施設訪問、障害のある人による講演等を実施するなど、学校等における児童・生徒への福祉教育を推進します。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また、障害に対する理解を深めるために障害者自立支援協議会生活部会において、卓球バレーや車椅子体験等の福祉教育を実施します。</w:t>
            </w:r>
          </w:p>
        </w:tc>
      </w:tr>
      <w:tr>
        <w:trPr>
          <w:trHeight w:val="2154"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障害児療育の充実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障害のある子どもの社会的な自立や発達を促すため、障害児通所支援事業や日中一時支援事業等、身近な地域で支援を受けられるよう体制の充実を図ります。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また、障害者自立支援協議会発達部会において、子どもの発達に関する講演会や保護者・専門職等による交流会を開催します。</w:t>
            </w:r>
          </w:p>
        </w:tc>
      </w:tr>
      <w:tr>
        <w:trPr>
          <w:trHeight w:val="2154"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④</w:t>
            </w:r>
            <w:r>
              <w:rPr>
                <w:rFonts w:hint="eastAsia" w:ascii="ＭＳ 明朝" w:hAnsi="ＭＳ 明朝" w:eastAsia="ＭＳ 明朝"/>
                <w:sz w:val="22"/>
              </w:rPr>
              <w:t xml:space="preserve"> </w:t>
            </w:r>
            <w:r>
              <w:rPr>
                <w:rFonts w:hint="eastAsia" w:ascii="ＭＳ 明朝" w:hAnsi="ＭＳ 明朝" w:eastAsia="ＭＳ 明朝"/>
                <w:sz w:val="22"/>
              </w:rPr>
              <w:t>総合的な就労支援</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障害のある人の一般企業等の就労に向けた支援にあたり、関係機関と連携し、職場定着まで一貫した支援体制の強化を図ります。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また、障害者自立支援協議会就労部会において、障害者雇用についての啓発や障害のある人の就労への意欲と意識の向上を図るための就労支援セミナーを実施します。</w:t>
            </w:r>
          </w:p>
        </w:tc>
      </w:tr>
    </w:tbl>
    <w:p>
      <w:pPr>
        <w:pStyle w:val="0"/>
        <w:spacing w:line="40" w:lineRule="exact"/>
        <w:rPr>
          <w:rFonts w:hint="default"/>
        </w:rPr>
      </w:pP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3118" w:hRule="atLeast"/>
        </w:trPr>
        <w:tc>
          <w:tcPr>
            <w:tcW w:w="420" w:type="dxa"/>
            <w:vMerge w:val="restart"/>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⑤</w:t>
            </w:r>
            <w:r>
              <w:rPr>
                <w:rFonts w:hint="eastAsia" w:ascii="ＭＳ 明朝" w:hAnsi="ＭＳ 明朝" w:eastAsia="ＭＳ 明朝"/>
                <w:sz w:val="22"/>
              </w:rPr>
              <w:t xml:space="preserve"> </w:t>
            </w:r>
            <w:r>
              <w:rPr>
                <w:rFonts w:hint="eastAsia" w:ascii="ＭＳ 明朝" w:hAnsi="ＭＳ 明朝" w:eastAsia="ＭＳ 明朝"/>
                <w:sz w:val="22"/>
              </w:rPr>
              <w:t>ボランティア団体の育成・活動支援</w:t>
            </w:r>
          </w:p>
          <w:p>
            <w:pPr>
              <w:pStyle w:val="0"/>
              <w:autoSpaceDE w:val="1"/>
              <w:autoSpaceDN w:val="1"/>
              <w:spacing w:line="300" w:lineRule="exact"/>
              <w:ind w:left="350" w:leftChars="100" w:hanging="110" w:hangingChars="50"/>
              <w:jc w:val="both"/>
              <w:rPr>
                <w:rFonts w:hint="default" w:ascii="ＭＳ 明朝" w:hAnsi="ＭＳ 明朝" w:eastAsia="ＭＳ 明朝"/>
                <w:sz w:val="22"/>
              </w:rPr>
            </w:pPr>
            <w:r>
              <w:rPr>
                <w:rFonts w:hint="eastAsia" w:ascii="ＭＳ 明朝" w:hAnsi="ＭＳ 明朝" w:eastAsia="ＭＳ 明朝"/>
                <w:sz w:val="22"/>
              </w:rPr>
              <w:t>【再掲】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社会福祉協議会による市民のボランティアに関する意識の高揚と積極的な参加を促し地域で活動する人材の発掘・育成に努めるボランティア振興事業を支援するとともに、ボランティアセンター機能の強化及びボランティア連絡協議会によるボランティア育成を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また、高齢者が豊かな経験と知識を社会に還元するため高齢者が参加しやすいボランティア講座の開催等を推進するとともに、地域の方々との交流や気軽にボランティア体験ができる機会を提供します。</w:t>
            </w:r>
          </w:p>
        </w:tc>
      </w:tr>
      <w:tr>
        <w:trPr>
          <w:trHeight w:val="1871" w:hRule="atLeast"/>
        </w:trPr>
        <w:tc>
          <w:tcPr>
            <w:tcW w:w="420" w:type="dxa"/>
            <w:vMerge w:val="continue"/>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⑥</w:t>
            </w:r>
            <w:r>
              <w:rPr>
                <w:rFonts w:hint="eastAsia" w:ascii="ＭＳ 明朝" w:hAnsi="ＭＳ 明朝" w:eastAsia="ＭＳ 明朝"/>
                <w:sz w:val="22"/>
              </w:rPr>
              <w:t xml:space="preserve"> </w:t>
            </w:r>
            <w:r>
              <w:rPr>
                <w:rFonts w:hint="eastAsia" w:ascii="ＭＳ 明朝" w:hAnsi="ＭＳ 明朝" w:eastAsia="ＭＳ 明朝"/>
                <w:sz w:val="22"/>
              </w:rPr>
              <w:t>在宅療養多職種連携の推進</w:t>
            </w:r>
          </w:p>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　【一部再掲】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高齢化が進み、障害の重度化・重複化の傾向が高まる中で、障害のある人が地域で安心して暮らせるよう、在宅医療・福祉分野の関係機関の連携を推進します。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関係機関との連携においては、権利を擁護するため、法律の専門家との連携を強化します。</w:t>
            </w:r>
          </w:p>
        </w:tc>
      </w:tr>
      <w:tr>
        <w:trPr>
          <w:trHeight w:val="3345"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⑦</w:t>
            </w:r>
            <w:r>
              <w:rPr>
                <w:rFonts w:hint="eastAsia" w:ascii="ＭＳ 明朝" w:hAnsi="ＭＳ 明朝" w:eastAsia="ＭＳ 明朝"/>
                <w:sz w:val="22"/>
              </w:rPr>
              <w:t xml:space="preserve"> </w:t>
            </w:r>
            <w:r>
              <w:rPr>
                <w:rFonts w:hint="eastAsia" w:ascii="ＭＳ 明朝" w:hAnsi="ＭＳ 明朝" w:eastAsia="ＭＳ 明朝"/>
                <w:sz w:val="22"/>
              </w:rPr>
              <w:t>自立支援給付事業の充実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サービスの利用を希望する人が、必要な時に必要なところでサービスを受けることができるよう、介護給付・訓練等給付に係るサービス提供体制の基盤整備とともにサービス内容の充実を図ります。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また、介護保険制度の対象となる障害のある人について、介護保険担当や介護支援専門員、相談支援専門員と連携し、多様なニーズにきめ細やかに対応し、生活に即したサービス提供を行います。特に、</w:t>
            </w:r>
            <w:r>
              <w:rPr>
                <w:rFonts w:hint="eastAsia" w:ascii="ＭＳ 明朝" w:hAnsi="ＭＳ 明朝" w:eastAsia="ＭＳ 明朝"/>
                <w:sz w:val="22"/>
              </w:rPr>
              <w:t>65</w:t>
            </w:r>
            <w:r>
              <w:rPr>
                <w:rFonts w:hint="eastAsia" w:ascii="ＭＳ 明朝" w:hAnsi="ＭＳ 明朝" w:eastAsia="ＭＳ 明朝"/>
                <w:sz w:val="22"/>
              </w:rPr>
              <w:t>歳を迎えて障害福祉サービスから介護保険制度に移行したときに、サービスの質や量が低下しないよう、連携を図ります。</w:t>
            </w:r>
          </w:p>
        </w:tc>
      </w:tr>
      <w:tr>
        <w:trPr>
          <w:trHeight w:val="1871"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⑧</w:t>
            </w:r>
            <w:r>
              <w:rPr>
                <w:rFonts w:hint="eastAsia" w:ascii="ＭＳ 明朝" w:hAnsi="ＭＳ 明朝" w:eastAsia="ＭＳ 明朝"/>
                <w:sz w:val="22"/>
              </w:rPr>
              <w:t xml:space="preserve"> </w:t>
            </w:r>
            <w:r>
              <w:rPr>
                <w:rFonts w:hint="eastAsia" w:ascii="ＭＳ 明朝" w:hAnsi="ＭＳ 明朝" w:eastAsia="ＭＳ 明朝"/>
                <w:sz w:val="22"/>
              </w:rPr>
              <w:t>相談支援体制の充実【再掲】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子ども・子育ての総合案内窓口（利用者支援事業）、子育て世代包括支援センター、直営の地域包括支援センター、障害者生活支援センター等を宮津市福祉・教育総合プラザに集約したことによる福祉分野の相談支援窓口の連携強化、適切な支援体制の充実を図ります。</w:t>
            </w:r>
          </w:p>
        </w:tc>
      </w:tr>
      <w:tr>
        <w:trPr>
          <w:trHeight w:val="2494"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⑨</w:t>
            </w:r>
            <w:r>
              <w:rPr>
                <w:rFonts w:hint="eastAsia" w:ascii="ＭＳ 明朝" w:hAnsi="ＭＳ 明朝" w:eastAsia="ＭＳ 明朝"/>
                <w:sz w:val="22"/>
              </w:rPr>
              <w:t xml:space="preserve"> </w:t>
            </w:r>
            <w:r>
              <w:rPr>
                <w:rFonts w:hint="eastAsia" w:ascii="ＭＳ 明朝" w:hAnsi="ＭＳ 明朝" w:eastAsia="ＭＳ 明朝"/>
                <w:sz w:val="22"/>
              </w:rPr>
              <w:t>移動支援の充実</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屋外での移動が困難な障害のある人に対する移動支援事業、同行援護、行動援護等の外出支援を充実するとともに、すべての人が安全かつ容易に移動できるよう、ノンステップバスやリフト付きタクシーの導入を働きかけ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また、身体に障害のある人が公共施設等を利用する際に、介助犬等の同伴を拒否されないよう、身体障害者補助犬法の普及・啓発を行います。</w:t>
            </w:r>
          </w:p>
        </w:tc>
      </w:tr>
    </w:tbl>
    <w:p>
      <w:pPr>
        <w:pStyle w:val="0"/>
        <w:rPr>
          <w:rFonts w:hint="default"/>
        </w:rPr>
      </w:pPr>
    </w:p>
    <w:p>
      <w:pPr>
        <w:pStyle w:val="0"/>
        <w:rPr>
          <w:rFonts w:hint="default"/>
        </w:rPr>
      </w:pPr>
      <w:r>
        <w:rPr>
          <w:rFonts w:hint="eastAsia"/>
        </w:rPr>
        <w:br w:type="page"/>
      </w: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nil"/>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494" w:hRule="atLeast"/>
        </w:trPr>
        <w:tc>
          <w:tcPr>
            <w:tcW w:w="420"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⑩</w:t>
            </w:r>
            <w:r>
              <w:rPr>
                <w:rFonts w:hint="eastAsia" w:ascii="ＭＳ 明朝" w:hAnsi="ＭＳ 明朝" w:eastAsia="ＭＳ 明朝"/>
                <w:sz w:val="22"/>
              </w:rPr>
              <w:t xml:space="preserve"> </w:t>
            </w:r>
            <w:r>
              <w:rPr>
                <w:rFonts w:hint="eastAsia" w:ascii="ＭＳ 明朝" w:hAnsi="ＭＳ 明朝" w:eastAsia="ＭＳ 明朝"/>
                <w:sz w:val="22"/>
              </w:rPr>
              <w:t>災害時要配慮者への支援　【再掲】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災害時において要配慮者への早期連絡、避難誘導、安否確認の体制づくりを図るため、災害対策基本法及び宮津市地域防災計画に基づく災害時要配慮者名簿の作成と、要配慮者の個別避難計画の作成に努め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併せて、地域と関係機関・団体等による要配慮者支援に向けた連絡会議を開催し、意見交換、情報共有、研修等を行います。</w:t>
            </w:r>
          </w:p>
        </w:tc>
      </w:tr>
      <w:tr>
        <w:trPr>
          <w:trHeight w:val="1871" w:hRule="atLeast"/>
        </w:trPr>
        <w:tc>
          <w:tcPr>
            <w:tcW w:w="2839" w:type="dxa"/>
            <w:gridSpan w:val="2"/>
            <w:tcBorders>
              <w:top w:val="single" w:color="auto" w:sz="4" w:space="0"/>
              <w:left w:val="none" w:color="auto" w:sz="0" w:space="0"/>
              <w:bottom w:val="nil"/>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４</w:t>
            </w:r>
            <w:r>
              <w:rPr>
                <w:rFonts w:hint="eastAsia" w:ascii="ＭＳ 明朝" w:hAnsi="ＭＳ 明朝" w:eastAsia="ＭＳ 明朝"/>
                <w:sz w:val="22"/>
              </w:rPr>
              <w:t xml:space="preserve"> </w:t>
            </w:r>
            <w:r>
              <w:rPr>
                <w:rFonts w:hint="eastAsia" w:ascii="ＭＳ 明朝" w:hAnsi="ＭＳ 明朝" w:eastAsia="ＭＳ 明朝"/>
                <w:sz w:val="22"/>
              </w:rPr>
              <w:t>健康づくりの推進</w:t>
            </w:r>
          </w:p>
          <w:p>
            <w:pPr>
              <w:pStyle w:val="0"/>
              <w:autoSpaceDE w:val="1"/>
              <w:autoSpaceDN w:val="1"/>
              <w:spacing w:line="300" w:lineRule="exact"/>
              <w:ind w:left="330" w:hanging="330" w:hangingChars="150"/>
              <w:jc w:val="both"/>
              <w:rPr>
                <w:rFonts w:hint="default" w:ascii="ＭＳ ゴシック" w:hAnsi="ＭＳ ゴシック" w:eastAsia="ＭＳ ゴシック"/>
                <w:sz w:val="22"/>
              </w:rPr>
            </w:pPr>
            <w:r>
              <w:rPr>
                <w:rFonts w:hint="eastAsia" w:ascii="ＭＳ 明朝" w:hAnsi="ＭＳ 明朝" w:eastAsia="ＭＳ 明朝"/>
                <w:sz w:val="22"/>
              </w:rPr>
              <w:t>　</w:t>
            </w:r>
            <w:r>
              <w:rPr>
                <w:rFonts w:hint="eastAsia" w:ascii="ＭＳ 明朝" w:hAnsi="ＭＳ 明朝" w:eastAsia="ＭＳ 明朝"/>
                <w:sz w:val="22"/>
              </w:rPr>
              <w:t xml:space="preserve"> </w:t>
            </w:r>
            <w:r>
              <w:rPr>
                <w:rFonts w:hint="eastAsia" w:ascii="ＭＳ ゴシック" w:hAnsi="ＭＳ ゴシック" w:eastAsia="ＭＳ ゴシック"/>
                <w:sz w:val="22"/>
                <w:bdr w:val="single" w:color="auto" w:sz="4" w:space="0"/>
              </w:rPr>
              <w:t>重点</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健康づくり運動の推進」「食による健康づくりの推進」「病気の予防・早期発見の推進」「介護予防の推進」「住民主体の取組の推進」「他市町住民との交流による機運の醸成」の６つの柱により市民の健康づくりを推進し、「健康寿命」のさらなる延伸を図ります。</w:t>
            </w:r>
          </w:p>
        </w:tc>
      </w:tr>
      <w:tr>
        <w:trPr>
          <w:trHeight w:val="2835" w:hRule="atLeast"/>
        </w:trPr>
        <w:tc>
          <w:tcPr>
            <w:tcW w:w="420" w:type="dxa"/>
            <w:vMerge w:val="restart"/>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健康づくり運動の推進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歩くことを中心とした運動を習慣化するため、市民主体の身近な健康づくりの場である地区単位の健康広場活動の運営に対して支援するとともに、幅広いメニュー提供や参加しやすい環境づくりなど、健康広場活動の裾野を広げる取組が図れるよう支援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また、活動量計を活用し、運動量と健康診断などの指標を分析することで、運動効果の見える化を図り、運動意欲の維持・向上を図ります。</w:t>
            </w:r>
          </w:p>
        </w:tc>
      </w:tr>
      <w:tr>
        <w:trPr>
          <w:trHeight w:val="2211" w:hRule="atLeast"/>
        </w:trPr>
        <w:tc>
          <w:tcPr>
            <w:tcW w:w="420" w:type="dxa"/>
            <w:vMerge w:val="continue"/>
            <w:tcBorders>
              <w:top w:val="nil"/>
              <w:left w:val="none" w:color="auto" w:sz="0" w:space="0"/>
              <w:bottom w:val="nil"/>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食による健康づくりの推進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偏った食生活による栄養の過不足によって起きる生活習慣病やフレイルの改善を図るため、宮津市食生活改善推進員協議会と協働して、減塩習慣やバランスの取れた食事の普及啓発など、食生活の改善指導を実施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また、食生活改善推進員の活動を積極的にＰＲし、認知度の向上を図ります。</w:t>
            </w:r>
          </w:p>
        </w:tc>
      </w:tr>
      <w:tr>
        <w:trPr>
          <w:trHeight w:val="3402" w:hRule="atLeast"/>
        </w:trPr>
        <w:tc>
          <w:tcPr>
            <w:tcW w:w="420" w:type="dxa"/>
            <w:vMerge w:val="continue"/>
            <w:tcBorders>
              <w:top w:val="nil"/>
              <w:left w:val="none" w:color="auto" w:sz="0" w:space="0"/>
              <w:bottom w:val="single" w:color="auto" w:sz="4" w:space="0"/>
              <w:right w:val="single" w:color="auto" w:sz="4" w:space="0"/>
              <w:tl2br w:val="none" w:color="auto" w:sz="0" w:space="0"/>
              <w:tr2bl w:val="none" w:color="auto" w:sz="0" w:space="0"/>
            </w:tcBorders>
            <w:vAlign w:val="center"/>
          </w:tcPr>
          <w:p>
            <w:pPr>
              <w:pStyle w:val="0"/>
              <w:ind w:firstLine="110"/>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病気の予防・早期発見の推進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病気を早期に発見するための健康診査及び各種がん検診（胃がん・子宮頸がん・乳がん・肺がん・大腸がん・前立腺がん）の受診率の向上を図るため、受診勧奨等を充実するほか、実施場所の検討や個別受診の拡大など、受診しやすい環境づくりに努め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健診結果により、事後指導が必要な方に対して保健指導を行います。特に、与謝医師会との連携を図りながら、糖尿病予備群への指導を充実させるほか、メタボ予防の運動教室に食事面からのアプローチを付加するなど、指導内容の充実を図ります。</w:t>
            </w:r>
          </w:p>
        </w:tc>
      </w:tr>
    </w:tbl>
    <w:p>
      <w:pPr>
        <w:pStyle w:val="0"/>
        <w:rPr>
          <w:rFonts w:hint="default"/>
        </w:rPr>
      </w:pPr>
    </w:p>
    <w:tbl>
      <w:tblPr>
        <w:tblStyle w:val="41"/>
        <w:tblW w:w="0" w:type="auto"/>
        <w:jc w:val="left"/>
        <w:tblInd w:w="108" w:type="dxa"/>
        <w:tblLayout w:type="fixed"/>
        <w:tblLook w:firstRow="1" w:lastRow="0" w:firstColumn="1" w:lastColumn="0" w:noHBand="0" w:noVBand="1" w:val="04A0"/>
      </w:tblPr>
      <w:tblGrid>
        <w:gridCol w:w="420"/>
        <w:gridCol w:w="2419"/>
        <w:gridCol w:w="6009"/>
      </w:tblGrid>
      <w:tr>
        <w:trPr>
          <w:trHeight w:val="397" w:hRule="atLeast"/>
        </w:trPr>
        <w:tc>
          <w:tcPr>
            <w:tcW w:w="283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871" w:hRule="atLeast"/>
        </w:trPr>
        <w:tc>
          <w:tcPr>
            <w:tcW w:w="420" w:type="dxa"/>
            <w:vMerge w:val="restart"/>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④</w:t>
            </w:r>
            <w:r>
              <w:rPr>
                <w:rFonts w:hint="eastAsia" w:ascii="ＭＳ 明朝" w:hAnsi="ＭＳ 明朝" w:eastAsia="ＭＳ 明朝"/>
                <w:sz w:val="22"/>
              </w:rPr>
              <w:t xml:space="preserve"> </w:t>
            </w:r>
            <w:r>
              <w:rPr>
                <w:rFonts w:hint="eastAsia" w:ascii="ＭＳ 明朝" w:hAnsi="ＭＳ 明朝" w:eastAsia="ＭＳ 明朝"/>
                <w:sz w:val="22"/>
              </w:rPr>
              <w:t>介護予防の推進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介護予防の必要性と機運の醸成を図るため、地域との協働により、転倒予防教室や腔機能向上教室のほか、定期的に運動教室を実施するとともに、地域住民が自主的に介護予防活動に取り組むことができる体制づくりを推進します。</w:t>
            </w:r>
          </w:p>
        </w:tc>
      </w:tr>
      <w:tr>
        <w:trPr>
          <w:trHeight w:val="2494" w:hRule="atLeast"/>
        </w:trPr>
        <w:tc>
          <w:tcPr>
            <w:tcW w:w="42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⑤</w:t>
            </w:r>
            <w:r>
              <w:rPr>
                <w:rFonts w:hint="eastAsia" w:ascii="ＭＳ 明朝" w:hAnsi="ＭＳ 明朝" w:eastAsia="ＭＳ 明朝"/>
                <w:sz w:val="22"/>
              </w:rPr>
              <w:t xml:space="preserve"> </w:t>
            </w:r>
            <w:r>
              <w:rPr>
                <w:rFonts w:hint="eastAsia" w:ascii="ＭＳ 明朝" w:hAnsi="ＭＳ 明朝" w:eastAsia="ＭＳ 明朝"/>
                <w:sz w:val="22"/>
              </w:rPr>
              <w:t>住民主体の取組の推進</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地域住民が主体的に健康づくりに取り組めるよう、活動しやすい環境づくりや情報提供を通じて、健康づくりの意識の高揚を図るとともに、ボランティア活動が社会的役割を持つことの重要性について周知を図り、高齢者に対するボランティア参画を促進します。</w:t>
            </w:r>
          </w:p>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また、乳がんのセルフチェックなど、日頃から自らできる検診についてその重要性や方法等の周知を図ります。</w:t>
            </w:r>
          </w:p>
        </w:tc>
      </w:tr>
      <w:tr>
        <w:trPr>
          <w:trHeight w:val="1247" w:hRule="atLeast"/>
        </w:trPr>
        <w:tc>
          <w:tcPr>
            <w:tcW w:w="420" w:type="dxa"/>
            <w:vMerge w:val="continue"/>
            <w:tcBorders>
              <w:top w:val="none" w:color="auto" w:sz="0" w:space="0"/>
              <w:left w:val="none" w:color="auto" w:sz="0" w:space="0"/>
              <w:bottom w:val="single" w:color="auto" w:sz="4" w:space="0"/>
              <w:right w:val="single" w:color="auto" w:sz="4"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p>
        </w:tc>
        <w:tc>
          <w:tcPr>
            <w:tcW w:w="241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⑥</w:t>
            </w:r>
            <w:r>
              <w:rPr>
                <w:rFonts w:hint="eastAsia" w:ascii="ＭＳ 明朝" w:hAnsi="ＭＳ 明朝" w:eastAsia="ＭＳ 明朝"/>
                <w:sz w:val="22"/>
              </w:rPr>
              <w:t xml:space="preserve"> </w:t>
            </w:r>
            <w:r>
              <w:rPr>
                <w:rFonts w:hint="eastAsia" w:ascii="ＭＳ 明朝" w:hAnsi="ＭＳ 明朝" w:eastAsia="ＭＳ 明朝"/>
                <w:sz w:val="22"/>
              </w:rPr>
              <w:t>他市町住民との交流による機運の醸成</w:t>
            </w:r>
          </w:p>
        </w:tc>
        <w:tc>
          <w:tcPr>
            <w:tcW w:w="600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autoSpaceDE w:val="1"/>
              <w:autoSpaceDN w:val="1"/>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「健康のまちづくり友好都市連盟」に参画し、他市町との交流、情報交換等を通じて、健康づくり施策の検討、機運醸成を図ります。</w:t>
            </w:r>
          </w:p>
        </w:tc>
      </w:tr>
      <w:tr>
        <w:trPr>
          <w:trHeight w:val="3118" w:hRule="atLeast"/>
        </w:trPr>
        <w:tc>
          <w:tcPr>
            <w:tcW w:w="2839"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1"/>
              <w:autoSpaceDN w:val="1"/>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５</w:t>
            </w:r>
            <w:r>
              <w:rPr>
                <w:rFonts w:hint="eastAsia" w:ascii="ＭＳ 明朝" w:hAnsi="ＭＳ 明朝" w:eastAsia="ＭＳ 明朝"/>
                <w:sz w:val="22"/>
              </w:rPr>
              <w:t xml:space="preserve"> </w:t>
            </w:r>
            <w:r>
              <w:rPr>
                <w:rFonts w:hint="eastAsia" w:ascii="ＭＳ 明朝" w:hAnsi="ＭＳ 明朝" w:eastAsia="ＭＳ 明朝"/>
                <w:sz w:val="22"/>
              </w:rPr>
              <w:t>広報活動の強化</w:t>
            </w:r>
          </w:p>
        </w:tc>
        <w:tc>
          <w:tcPr>
            <w:tcW w:w="600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広報誌やパンフレット、インターネット等の各種広報媒体を活用し、各福祉分野の制度紹介や福祉マップ等による事業所情報、バリアフリー情報等、市民に身近で有用な様々な情報の提供を行います。</w:t>
            </w:r>
          </w:p>
          <w:p>
            <w:pPr>
              <w:pStyle w:val="0"/>
              <w:autoSpaceDE w:val="1"/>
              <w:autoSpaceDN w:val="1"/>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また、視覚障害のある人に対しては、広報誌みやづやお知らせ版等の音訳テープを作成・配布するとともに、聴覚障害のある人の集まるイベント時等には、手話通訳者及び要約筆記者を派遣し、特性に応じた適切な情報提供を行います。</w:t>
            </w:r>
          </w:p>
        </w:tc>
      </w:tr>
    </w:tbl>
    <w:p>
      <w:pPr>
        <w:pStyle w:val="0"/>
        <w:spacing w:line="300" w:lineRule="exact"/>
        <w:ind w:firstLine="0" w:firstLineChars="0"/>
        <w:rPr>
          <w:rFonts w:hint="default" w:ascii="ＭＳ 明朝" w:hAnsi="ＭＳ 明朝" w:eastAsia="ＭＳ 明朝"/>
          <w:color w:val="4BACC6" w:themeColor="accent5"/>
          <w:sz w:val="22"/>
        </w:rPr>
      </w:pPr>
    </w:p>
    <w:p>
      <w:pPr>
        <w:pStyle w:val="0"/>
        <w:spacing w:line="300" w:lineRule="exact"/>
        <w:ind w:firstLine="0" w:firstLineChars="0"/>
        <w:rPr>
          <w:rFonts w:hint="default" w:ascii="ＭＳ 明朝" w:hAnsi="ＭＳ 明朝" w:eastAsia="ＭＳ 明朝"/>
          <w:color w:val="4BACC6" w:themeColor="accent5"/>
          <w:sz w:val="22"/>
        </w:rPr>
      </w:pPr>
      <w:r>
        <w:rPr>
          <w:rFonts w:hint="eastAsia" w:ascii="ＭＳ 明朝" w:hAnsi="ＭＳ 明朝" w:eastAsia="ＭＳ 明朝"/>
          <w:sz w:val="22"/>
        </w:rPr>
        <w:br w:type="page"/>
      </w:r>
    </w:p>
    <w:p>
      <w:pPr>
        <w:pStyle w:val="0"/>
        <w:ind w:firstLine="0" w:firstLineChars="0"/>
        <w:rPr>
          <w:rFonts w:hint="default" w:asciiTheme="minorEastAsia" w:hAnsiTheme="minorEastAsia" w:eastAsiaTheme="minorEastAsia"/>
          <w:color w:val="4BACC6" w:themeColor="accent5"/>
        </w:rPr>
      </w:pPr>
      <w:r>
        <w:rPr>
          <w:rFonts w:hint="eastAsia"/>
        </w:rPr>
        <mc:AlternateContent>
          <mc:Choice Requires="wps">
            <w:drawing>
              <wp:anchor distT="0" distB="0" distL="114300" distR="114300" simplePos="0" relativeHeight="39" behindDoc="0" locked="0" layoutInCell="1" hidden="0" allowOverlap="1">
                <wp:simplePos x="0" y="0"/>
                <wp:positionH relativeFrom="column">
                  <wp:posOffset>-6350</wp:posOffset>
                </wp:positionH>
                <wp:positionV relativeFrom="paragraph">
                  <wp:posOffset>9525</wp:posOffset>
                </wp:positionV>
                <wp:extent cx="5614035" cy="574040"/>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a:spLocks noChangeArrowheads="1"/>
                      </wps:cNvSpPr>
                      <wps:spPr>
                        <a:xfrm>
                          <a:off x="0" y="0"/>
                          <a:ext cx="5614035" cy="574040"/>
                        </a:xfrm>
                        <a:prstGeom prst="roundRect">
                          <a:avLst>
                            <a:gd name="adj" fmla="val 16659"/>
                          </a:avLst>
                        </a:prstGeom>
                        <a:solidFill>
                          <a:srgbClr val="FFFFFF"/>
                        </a:solidFill>
                        <a:ln w="9525">
                          <a:solidFill>
                            <a:sysClr val="windowText"/>
                          </a:solidFill>
                        </a:ln>
                      </wps:spPr>
                      <wps:txbx>
                        <w:txbxContent>
                          <w:p>
                            <w:pPr>
                              <w:pStyle w:val="0"/>
                              <w:ind w:firstLine="140"/>
                              <w:rPr>
                                <w:rFonts w:hint="default" w:ascii="ＭＳ ゴシック" w:hAnsi="ＭＳ ゴシック" w:eastAsia="ＭＳ ゴシック"/>
                                <w:sz w:val="28"/>
                              </w:rPr>
                            </w:pPr>
                            <w:r>
                              <w:rPr>
                                <w:rFonts w:hint="eastAsia" w:ascii="ＭＳ ゴシック" w:hAnsi="ＭＳ ゴシック" w:eastAsia="ＭＳ ゴシック"/>
                                <w:sz w:val="28"/>
                              </w:rPr>
                              <w:t>第５章　成年後見制度の利用促進の取組</w:t>
                            </w:r>
                          </w:p>
                          <w:p>
                            <w:pPr>
                              <w:pStyle w:val="0"/>
                              <w:rPr>
                                <w:rFonts w:hint="default"/>
                              </w:rPr>
                            </w:pPr>
                          </w:p>
                        </w:txbxContent>
                      </wps:txbx>
                      <wps:bodyPr lIns="74295" tIns="8890" rIns="74295" bIns="8890"/>
                    </wps:wsp>
                  </a:graphicData>
                </a:graphic>
              </wp:anchor>
            </w:drawing>
          </mc:Choice>
          <mc:Fallback>
            <w:pict>
              <v:roundrect id="オブジェクト 0" style="position:absolute;mso-position-horizontal-relative:text;height:45.2pt;z-index:39;mso-position-vertical-relative:text;width:442.05pt;margin-left:-0.5pt;margin-top:0.75pt;" print="f" o:spid="_x0000_s1072" o:allowincell="t" o:allowoverlap="t" filled="t" fillcolor="#ffffff" stroked="t" strokecolor="#000000" strokeweight="0.75pt" o:spt="2" arcsize="10917f">
                <v:stroke filltype="solid"/>
                <v:textbox style="layout-flow:horizontal;" inset="2.0637499999999998mm,0.24694444444444438mm,2.0637499999999998mm,0.24694444444444438mm">
                  <w:txbxContent>
                    <w:p>
                      <w:pPr>
                        <w:pStyle w:val="0"/>
                        <w:ind w:firstLine="140"/>
                        <w:rPr>
                          <w:rFonts w:hint="default" w:ascii="ＭＳ ゴシック" w:hAnsi="ＭＳ ゴシック" w:eastAsia="ＭＳ ゴシック"/>
                          <w:sz w:val="28"/>
                        </w:rPr>
                      </w:pPr>
                      <w:r>
                        <w:rPr>
                          <w:rFonts w:hint="eastAsia" w:ascii="ＭＳ ゴシック" w:hAnsi="ＭＳ ゴシック" w:eastAsia="ＭＳ ゴシック"/>
                          <w:sz w:val="28"/>
                        </w:rPr>
                        <w:t>第５章　成年後見制度の利用促進の取組</w:t>
                      </w:r>
                    </w:p>
                    <w:p>
                      <w:pPr>
                        <w:pStyle w:val="0"/>
                        <w:rPr>
                          <w:rFonts w:hint="default"/>
                        </w:rPr>
                      </w:pPr>
                    </w:p>
                  </w:txbxContent>
                </v:textbox>
                <v:imagedata o:title=""/>
                <w10:wrap type="none" anchorx="text" anchory="text"/>
              </v:roundrect>
            </w:pict>
          </mc:Fallback>
        </mc:AlternateContent>
      </w:r>
    </w:p>
    <w:p>
      <w:pPr>
        <w:pStyle w:val="0"/>
        <w:ind w:firstLine="0" w:firstLineChars="0"/>
        <w:rPr>
          <w:rFonts w:hint="default" w:asciiTheme="minorEastAsia" w:hAnsiTheme="minorEastAsia" w:eastAsiaTheme="minorEastAsia"/>
          <w:color w:val="4BACC6" w:themeColor="accent5"/>
        </w:rPr>
      </w:pPr>
    </w:p>
    <w:p>
      <w:pPr>
        <w:pStyle w:val="0"/>
        <w:spacing w:line="240" w:lineRule="exact"/>
        <w:ind w:firstLine="0" w:firstLineChars="0"/>
        <w:rPr>
          <w:rFonts w:hint="default" w:asciiTheme="minorEastAsia" w:hAnsiTheme="minorEastAsia" w:eastAsiaTheme="minorEastAsia"/>
          <w:color w:val="4BACC6" w:themeColor="accent5"/>
        </w:rPr>
      </w:pPr>
    </w:p>
    <w:p>
      <w:pPr>
        <w:pStyle w:val="0"/>
        <w:spacing w:line="240" w:lineRule="exact"/>
        <w:ind w:firstLine="0" w:firstLineChars="0"/>
        <w:rPr>
          <w:rFonts w:hint="default" w:asciiTheme="minorEastAsia" w:hAnsiTheme="minorEastAsia" w:eastAsiaTheme="minorEastAsia"/>
          <w:color w:val="4BACC6" w:themeColor="accent5"/>
        </w:rPr>
      </w:pPr>
    </w:p>
    <w:p>
      <w:pPr>
        <w:pStyle w:val="0"/>
        <w:spacing w:line="360" w:lineRule="auto"/>
        <w:ind w:firstLine="0" w:firstLineChars="0"/>
        <w:rPr>
          <w:rFonts w:hint="default" w:asciiTheme="minorEastAsia" w:hAnsiTheme="minorEastAsia" w:eastAsiaTheme="minorEastAsia"/>
          <w:color w:val="4BACC6" w:themeColor="accent5"/>
        </w:rPr>
      </w:pPr>
      <w:r>
        <w:rPr>
          <w:rFonts w:hint="eastAsia" w:asciiTheme="minorEastAsia" w:hAnsiTheme="minorEastAsia" w:eastAsiaTheme="minorEastAsia"/>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第１節　権利と利益を護るしくみづくり</w:t>
      </w:r>
      <w:r>
        <w:rPr>
          <w:rFonts w:hint="eastAsia" w:asciiTheme="minorEastAsia" w:hAnsiTheme="minorEastAsia" w:eastAsiaTheme="minorEastAsia"/>
          <w:b w:val="1"/>
          <w:color w:val="FFFFFF" w:themeColor="background1"/>
          <w:sz w:val="28"/>
          <w:shd w:val="clear" w:color="auto" w:themeFill="text1" w:themeFillTint="D9" w:themeFillShade="FF"/>
        </w:rPr>
        <w:t>　</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１　利用者がメリットを実感できる制度の運用</w:t>
      </w:r>
    </w:p>
    <w:p>
      <w:pPr>
        <w:pStyle w:val="0"/>
        <w:ind w:firstLine="0" w:firstLineChars="0"/>
        <w:rPr>
          <w:rFonts w:hint="default" w:asciiTheme="minorEastAsia" w:hAnsiTheme="minorEastAsia" w:eastAsiaTheme="minorEastAsia"/>
        </w:rPr>
      </w:pPr>
    </w:p>
    <w:p>
      <w:pPr>
        <w:pStyle w:val="0"/>
        <w:ind w:firstLine="240" w:firstLineChars="100"/>
        <w:rPr>
          <w:rFonts w:hint="default" w:ascii="ＭＳ 明朝" w:hAnsi="ＭＳ 明朝" w:eastAsia="ＭＳ 明朝"/>
        </w:rPr>
      </w:pPr>
      <w:r>
        <w:rPr>
          <w:rFonts w:hint="eastAsia" w:ascii="ＭＳ 明朝" w:hAnsi="ＭＳ 明朝" w:eastAsia="ＭＳ 明朝"/>
        </w:rPr>
        <w:t>成年後見制度の利用が必要な地域住民が、地域で適切に権利と利益が護られるしくみを構築します。</w:t>
      </w:r>
    </w:p>
    <w:p>
      <w:pPr>
        <w:pStyle w:val="0"/>
        <w:ind w:firstLine="0" w:firstLineChars="0"/>
        <w:rPr>
          <w:rFonts w:hint="default" w:ascii="ＭＳ 明朝" w:hAnsi="ＭＳ 明朝" w:eastAsia="ＭＳ 明朝"/>
          <w:color w:val="4BACC6" w:themeColor="accent5"/>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spacing w:line="300" w:lineRule="exact"/>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spacing w:line="300" w:lineRule="exact"/>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247" w:hRule="atLeast"/>
        </w:trPr>
        <w:tc>
          <w:tcPr>
            <w:tcW w:w="2835" w:type="dxa"/>
            <w:shd w:val="clear" w:color="auto" w:fill="auto"/>
            <w:vAlign w:val="center"/>
          </w:tcPr>
          <w:p>
            <w:pPr>
              <w:pStyle w:val="0"/>
              <w:spacing w:line="300" w:lineRule="exact"/>
              <w:ind w:left="440" w:hanging="440" w:hangingChars="20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成年後見制度の周知</w:t>
            </w:r>
          </w:p>
          <w:p>
            <w:pPr>
              <w:pStyle w:val="0"/>
              <w:spacing w:line="300" w:lineRule="exact"/>
              <w:ind w:left="240" w:leftChars="100" w:firstLineChars="0"/>
              <w:rPr>
                <w:rFonts w:hint="default" w:ascii="ＭＳ 明朝" w:hAnsi="ＭＳ 明朝" w:eastAsia="ＭＳ 明朝"/>
                <w:sz w:val="22"/>
              </w:rPr>
            </w:pPr>
            <w:r>
              <w:rPr>
                <w:rFonts w:hint="eastAsia" w:ascii="ＭＳ ゴシック" w:hAnsi="ＭＳ ゴシック" w:eastAsia="ＭＳ ゴシック"/>
                <w:sz w:val="22"/>
                <w:bdr w:val="single" w:color="auto" w:sz="4" w:space="0"/>
              </w:rPr>
              <w:t>重点</w:t>
            </w:r>
          </w:p>
        </w:tc>
        <w:tc>
          <w:tcPr>
            <w:tcW w:w="6009" w:type="dxa"/>
            <w:shd w:val="clear" w:color="auto" w:fill="auto"/>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支援の必要な方やその家族が成年後見制度を理解することで、制度の早期の利活用につながるよう広報や啓発活動を行います。</w:t>
            </w:r>
          </w:p>
        </w:tc>
      </w:tr>
      <w:tr>
        <w:trPr>
          <w:trHeight w:val="1587" w:hRule="atLeast"/>
        </w:trPr>
        <w:tc>
          <w:tcPr>
            <w:tcW w:w="2835" w:type="dxa"/>
            <w:shd w:val="clear" w:color="auto" w:fill="auto"/>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相談機能の強化</w:t>
            </w:r>
          </w:p>
        </w:tc>
        <w:tc>
          <w:tcPr>
            <w:tcW w:w="6009" w:type="dxa"/>
            <w:shd w:val="clear" w:color="auto" w:fill="auto"/>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生活を守り権利を擁護する観点から、支援の必要な方やその家族、地域住民等に対して、成年後見制度の利用に関する相談窓口となる宮津市地域包括支援センターや障害者相談支援事業所の周知を図ります。</w:t>
            </w:r>
          </w:p>
        </w:tc>
      </w:tr>
      <w:tr>
        <w:trPr>
          <w:trHeight w:val="1871" w:hRule="atLeast"/>
        </w:trPr>
        <w:tc>
          <w:tcPr>
            <w:tcW w:w="2835"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利用者本人の意思決定支援及び身上保護</w:t>
            </w:r>
          </w:p>
        </w:tc>
        <w:tc>
          <w:tcPr>
            <w:tcW w:w="6009" w:type="dxa"/>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認知症高齢者や障害者等の生活を守り権利を擁護していくため、意思決定の支援や身上保護を重視し、個別の判断能力の状況に応じて、任意後見や補助・保佐・後見の各類型を適切に利用できるよう周知するとともに、相談を受け付けます。</w:t>
            </w:r>
          </w:p>
        </w:tc>
      </w:tr>
    </w:tbl>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２　地域連携ネットワークの構築</w:t>
      </w:r>
    </w:p>
    <w:p>
      <w:pPr>
        <w:pStyle w:val="0"/>
        <w:ind w:firstLine="0" w:firstLineChars="0"/>
        <w:rPr>
          <w:rFonts w:hint="default" w:asciiTheme="minorEastAsia" w:hAnsiTheme="minorEastAsia" w:eastAsiaTheme="minorEastAsia"/>
        </w:rPr>
      </w:pPr>
    </w:p>
    <w:p>
      <w:pPr>
        <w:pStyle w:val="0"/>
        <w:ind w:firstLine="240" w:firstLineChars="100"/>
        <w:rPr>
          <w:rFonts w:hint="default" w:ascii="ＭＳ 明朝" w:hAnsi="ＭＳ 明朝" w:eastAsia="ＭＳ 明朝"/>
        </w:rPr>
      </w:pPr>
      <w:r>
        <w:rPr>
          <w:rFonts w:hint="eastAsia" w:ascii="ＭＳ 明朝" w:hAnsi="ＭＳ 明朝" w:eastAsia="ＭＳ 明朝"/>
          <w:color w:val="auto"/>
        </w:rPr>
        <w:t>新たに、家庭裁判所や後見に関する専門職団体（弁護士会、司法書士会、社会福</w:t>
      </w:r>
      <w:r>
        <w:rPr>
          <w:rFonts w:hint="eastAsia" w:ascii="ＭＳ 明朝" w:hAnsi="ＭＳ 明朝" w:eastAsia="ＭＳ 明朝"/>
        </w:rPr>
        <w:t>祉士会等）、福祉サービス事業所、社会福祉協議会、企業等において構成する地域連携ネットワークを構築し、後見人等の支援のため、必要に応じて家庭裁判所との連絡調整を担う中核機関の設置に努めます。</w:t>
      </w: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color w:val="4BACC6" w:themeColor="accent5"/>
        </w:rPr>
      </w:pPr>
    </w:p>
    <w:tbl>
      <w:tblPr>
        <w:tblStyle w:val="41"/>
        <w:tblW w:w="0" w:type="auto"/>
        <w:jc w:val="left"/>
        <w:tblInd w:w="108" w:type="dxa"/>
        <w:tblLayout w:type="fixed"/>
        <w:tblLook w:firstRow="1" w:lastRow="0" w:firstColumn="1" w:lastColumn="0" w:noHBand="0" w:noVBand="1" w:val="04A0"/>
      </w:tblPr>
      <w:tblGrid>
        <w:gridCol w:w="2835"/>
        <w:gridCol w:w="6009"/>
      </w:tblGrid>
      <w:tr>
        <w:trPr>
          <w:trHeight w:val="397" w:hRule="atLeast"/>
        </w:trPr>
        <w:tc>
          <w:tcPr>
            <w:tcW w:w="2835" w:type="dxa"/>
            <w:shd w:val="clear" w:color="auto" w:themeFill="background1" w:themeFillTint="FF" w:themeFillShade="D9"/>
            <w:vAlign w:val="center"/>
          </w:tcPr>
          <w:p>
            <w:pPr>
              <w:pStyle w:val="0"/>
              <w:spacing w:line="300" w:lineRule="exact"/>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09" w:type="dxa"/>
            <w:shd w:val="clear" w:color="auto" w:themeFill="background1" w:themeFillTint="FF" w:themeFillShade="D9"/>
            <w:vAlign w:val="center"/>
          </w:tcPr>
          <w:p>
            <w:pPr>
              <w:pStyle w:val="0"/>
              <w:spacing w:line="300" w:lineRule="exact"/>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2211" w:hRule="atLeast"/>
        </w:trPr>
        <w:tc>
          <w:tcPr>
            <w:tcW w:w="2835" w:type="dxa"/>
            <w:shd w:val="clear" w:color="auto" w:fill="auto"/>
            <w:vAlign w:val="center"/>
          </w:tcPr>
          <w:p>
            <w:pPr>
              <w:pStyle w:val="0"/>
              <w:spacing w:line="261"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地域連携ネットワークの構築　</w:t>
            </w:r>
            <w:r>
              <w:rPr>
                <w:rFonts w:hint="eastAsia" w:ascii="ＭＳ ゴシック" w:hAnsi="ＭＳ ゴシック" w:eastAsia="ＭＳ ゴシック"/>
                <w:sz w:val="22"/>
                <w:bdr w:val="single" w:color="auto" w:sz="4" w:space="0"/>
              </w:rPr>
              <w:t>重点</w:t>
            </w:r>
          </w:p>
        </w:tc>
        <w:tc>
          <w:tcPr>
            <w:tcW w:w="6009" w:type="dxa"/>
            <w:shd w:val="clear" w:color="auto" w:fill="auto"/>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成年後見制度の活用が必要な方を適切に支援するため、高齢者等見守りネットワーク及び高齢者等虐待防止ネットワーク等の既存のネットワークを活用し、新たに、家庭裁判所や成年後見制度に関する専門職団体（弁護士会、司法書士会、社会福祉士会等）、企業等を加えた地域連携ネットワークの構築に努めます。</w:t>
            </w:r>
          </w:p>
        </w:tc>
      </w:tr>
      <w:tr>
        <w:trPr>
          <w:trHeight w:val="1871" w:hRule="atLeast"/>
        </w:trPr>
        <w:tc>
          <w:tcPr>
            <w:tcW w:w="2835" w:type="dxa"/>
            <w:shd w:val="clear" w:color="auto" w:fill="auto"/>
            <w:vAlign w:val="center"/>
          </w:tcPr>
          <w:p>
            <w:pPr>
              <w:pStyle w:val="0"/>
              <w:spacing w:line="261"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実施体制の整備</w:t>
            </w:r>
          </w:p>
        </w:tc>
        <w:tc>
          <w:tcPr>
            <w:tcW w:w="6009" w:type="dxa"/>
            <w:shd w:val="clear" w:color="auto" w:fill="auto"/>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地域連携ネットワークのコーディネートの中心的役割を担う新たな中核機関の設置に努め、適切に必要な支援につなげるための体制の整備を図ります。中核機関は、事業を効果的に運用するため近隣の市町と共同した設置を検討します。</w:t>
            </w:r>
          </w:p>
        </w:tc>
      </w:tr>
      <w:tr>
        <w:trPr>
          <w:trHeight w:val="1247" w:hRule="atLeast"/>
        </w:trPr>
        <w:tc>
          <w:tcPr>
            <w:tcW w:w="2835" w:type="dxa"/>
            <w:vAlign w:val="center"/>
          </w:tcPr>
          <w:p>
            <w:pPr>
              <w:pStyle w:val="0"/>
              <w:spacing w:line="261"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３</w:t>
            </w:r>
            <w:r>
              <w:rPr>
                <w:rFonts w:hint="eastAsia" w:ascii="ＭＳ 明朝" w:hAnsi="ＭＳ 明朝" w:eastAsia="ＭＳ 明朝"/>
                <w:sz w:val="22"/>
              </w:rPr>
              <w:t xml:space="preserve"> </w:t>
            </w:r>
            <w:r>
              <w:rPr>
                <w:rFonts w:hint="eastAsia" w:ascii="ＭＳ 明朝" w:hAnsi="ＭＳ 明朝" w:eastAsia="ＭＳ 明朝"/>
                <w:sz w:val="22"/>
              </w:rPr>
              <w:t>市民後見人の育成及び担い手の確保</w:t>
            </w:r>
          </w:p>
        </w:tc>
        <w:tc>
          <w:tcPr>
            <w:tcW w:w="6009" w:type="dxa"/>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成年後見制度の利用を促進するため、近隣市町との共同により、市民後見人を育成する機会を設け、後見人等の担い手の確保に努めます。</w:t>
            </w:r>
          </w:p>
        </w:tc>
      </w:tr>
    </w:tbl>
    <w:p>
      <w:pPr>
        <w:pStyle w:val="0"/>
        <w:ind w:firstLine="0" w:firstLineChars="0"/>
        <w:rPr>
          <w:rFonts w:hint="default" w:asciiTheme="minorEastAsia" w:hAnsiTheme="minorEastAsia" w:eastAsiaTheme="minorEastAsia"/>
          <w:color w:val="4BACC6" w:themeColor="accent5"/>
        </w:rPr>
      </w:pPr>
    </w:p>
    <w:p>
      <w:pPr>
        <w:pStyle w:val="0"/>
        <w:ind w:firstLine="0" w:firstLineChars="0"/>
        <w:rPr>
          <w:rFonts w:hint="default" w:asciiTheme="minorEastAsia" w:hAnsiTheme="minorEastAsia" w:eastAsiaTheme="minorEastAsia"/>
        </w:rPr>
      </w:pPr>
    </w:p>
    <w:p>
      <w:pPr>
        <w:pStyle w:val="0"/>
        <w:ind w:firstLine="0" w:firstLineChars="0"/>
        <w:rPr>
          <w:rFonts w:hint="default" w:asciiTheme="minorEastAsia" w:hAnsiTheme="minorEastAsia" w:eastAsiaTheme="minorEastAsia"/>
          <w:b w:val="1"/>
        </w:rPr>
      </w:pPr>
      <w:r>
        <w:rPr>
          <w:rFonts w:hint="eastAsia" w:ascii="ＭＳ ゴシック" w:hAnsi="ＭＳ ゴシック" w:eastAsia="ＭＳ ゴシック"/>
        </w:rPr>
        <w:t>３　親族後見人等の不正防止の取組</w:t>
      </w:r>
    </w:p>
    <w:p>
      <w:pPr>
        <w:pStyle w:val="0"/>
        <w:ind w:firstLine="0" w:firstLineChars="0"/>
        <w:rPr>
          <w:rFonts w:hint="default" w:asciiTheme="minorEastAsia" w:hAnsiTheme="minorEastAsia" w:eastAsiaTheme="minorEastAsia"/>
        </w:rPr>
      </w:pPr>
    </w:p>
    <w:p>
      <w:pPr>
        <w:pStyle w:val="0"/>
        <w:ind w:firstLine="240" w:firstLineChars="100"/>
        <w:rPr>
          <w:rFonts w:hint="default" w:ascii="ＭＳ 明朝" w:hAnsi="ＭＳ 明朝" w:eastAsia="ＭＳ 明朝"/>
        </w:rPr>
      </w:pPr>
      <w:r>
        <w:rPr>
          <w:rFonts w:hint="eastAsia" w:ascii="ＭＳ 明朝" w:hAnsi="ＭＳ 明朝" w:eastAsia="ＭＳ 明朝"/>
        </w:rPr>
        <w:t>地域住民、各福祉サービス事業所の職員や企業等に対して、成年後見制度の周知や啓発を行い、地域連携ネットワーク等により見守る体制を整えることにより、安心して制度を利用できる環境を整備する。</w:t>
      </w:r>
    </w:p>
    <w:p>
      <w:pPr>
        <w:pStyle w:val="0"/>
        <w:ind w:firstLine="0" w:firstLineChars="0"/>
        <w:rPr>
          <w:rFonts w:hint="default" w:asciiTheme="minorEastAsia" w:hAnsiTheme="minorEastAsia" w:eastAsiaTheme="minorEastAsia"/>
          <w:color w:val="4BACC6" w:themeColor="accent5"/>
        </w:rPr>
      </w:pPr>
    </w:p>
    <w:tbl>
      <w:tblPr>
        <w:tblStyle w:val="41"/>
        <w:tblW w:w="0" w:type="auto"/>
        <w:jc w:val="left"/>
        <w:tblInd w:w="0" w:type="dxa"/>
        <w:tblLayout w:type="fixed"/>
        <w:tblLook w:firstRow="1" w:lastRow="0" w:firstColumn="1" w:lastColumn="0" w:noHBand="0" w:noVBand="1" w:val="04A0"/>
      </w:tblPr>
      <w:tblGrid>
        <w:gridCol w:w="2943"/>
        <w:gridCol w:w="6059"/>
      </w:tblGrid>
      <w:tr>
        <w:trPr>
          <w:trHeight w:val="397" w:hRule="atLeast"/>
        </w:trPr>
        <w:tc>
          <w:tcPr>
            <w:tcW w:w="2943" w:type="dxa"/>
            <w:shd w:val="clear" w:color="auto" w:themeFill="background1" w:themeFillTint="FF" w:themeFillShade="D9"/>
            <w:vAlign w:val="center"/>
          </w:tcPr>
          <w:p>
            <w:pPr>
              <w:pStyle w:val="0"/>
              <w:spacing w:line="300" w:lineRule="exact"/>
              <w:ind w:firstLine="0" w:firstLineChars="0"/>
              <w:jc w:val="center"/>
              <w:rPr>
                <w:rFonts w:hint="default" w:ascii="ＭＳ 明朝" w:hAnsi="ＭＳ 明朝" w:eastAsia="ＭＳ 明朝"/>
                <w:sz w:val="22"/>
              </w:rPr>
            </w:pPr>
            <w:r>
              <w:rPr>
                <w:rFonts w:hint="eastAsia" w:ascii="ＭＳ 明朝" w:hAnsi="ＭＳ 明朝" w:eastAsia="ＭＳ 明朝"/>
                <w:sz w:val="22"/>
              </w:rPr>
              <w:t>個別施策（取組）</w:t>
            </w:r>
          </w:p>
        </w:tc>
        <w:tc>
          <w:tcPr>
            <w:tcW w:w="6059" w:type="dxa"/>
            <w:shd w:val="clear" w:color="auto" w:themeFill="background1" w:themeFillTint="FF" w:themeFillShade="D9"/>
            <w:vAlign w:val="center"/>
          </w:tcPr>
          <w:p>
            <w:pPr>
              <w:pStyle w:val="0"/>
              <w:spacing w:line="300" w:lineRule="exact"/>
              <w:ind w:firstLine="0" w:firstLineChars="0"/>
              <w:jc w:val="center"/>
              <w:rPr>
                <w:rFonts w:hint="default" w:ascii="ＭＳ 明朝" w:hAnsi="ＭＳ 明朝" w:eastAsia="ＭＳ 明朝"/>
                <w:sz w:val="22"/>
              </w:rPr>
            </w:pPr>
            <w:r>
              <w:rPr>
                <w:rFonts w:hint="eastAsia" w:ascii="ＭＳ 明朝" w:hAnsi="ＭＳ 明朝" w:eastAsia="ＭＳ 明朝"/>
                <w:sz w:val="22"/>
              </w:rPr>
              <w:t>内　　　　　　　　　　容</w:t>
            </w:r>
          </w:p>
        </w:tc>
      </w:tr>
      <w:tr>
        <w:trPr>
          <w:trHeight w:val="1587" w:hRule="atLeast"/>
        </w:trPr>
        <w:tc>
          <w:tcPr>
            <w:tcW w:w="2943" w:type="dxa"/>
            <w:shd w:val="clear" w:color="auto" w:fill="auto"/>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１</w:t>
            </w:r>
            <w:r>
              <w:rPr>
                <w:rFonts w:hint="eastAsia" w:ascii="ＭＳ 明朝" w:hAnsi="ＭＳ 明朝" w:eastAsia="ＭＳ 明朝"/>
                <w:sz w:val="22"/>
              </w:rPr>
              <w:t xml:space="preserve"> </w:t>
            </w:r>
            <w:r>
              <w:rPr>
                <w:rFonts w:hint="eastAsia" w:ascii="ＭＳ 明朝" w:hAnsi="ＭＳ 明朝" w:eastAsia="ＭＳ 明朝"/>
                <w:sz w:val="22"/>
              </w:rPr>
              <w:t>制度理解のための広報活動の強化と地域住民の見守り意識の醸成　</w:t>
            </w:r>
            <w:r>
              <w:rPr>
                <w:rFonts w:hint="eastAsia" w:ascii="ＭＳ ゴシック" w:hAnsi="ＭＳ ゴシック" w:eastAsia="ＭＳ ゴシック"/>
                <w:sz w:val="22"/>
                <w:bdr w:val="single" w:color="auto" w:sz="4" w:space="0"/>
              </w:rPr>
              <w:t>重点</w:t>
            </w:r>
          </w:p>
        </w:tc>
        <w:tc>
          <w:tcPr>
            <w:tcW w:w="6059" w:type="dxa"/>
            <w:shd w:val="clear" w:color="auto" w:fill="auto"/>
            <w:vAlign w:val="center"/>
          </w:tcPr>
          <w:p>
            <w:pPr>
              <w:pStyle w:val="0"/>
              <w:spacing w:line="300" w:lineRule="exact"/>
              <w:ind w:firstLine="0" w:firstLineChars="0"/>
              <w:jc w:val="both"/>
              <w:rPr>
                <w:rFonts w:hint="default" w:ascii="ＭＳ 明朝" w:hAnsi="ＭＳ 明朝" w:eastAsia="ＭＳ 明朝"/>
                <w:sz w:val="22"/>
              </w:rPr>
            </w:pPr>
            <w:r>
              <w:rPr>
                <w:rFonts w:hint="eastAsia" w:ascii="ＭＳ 明朝" w:hAnsi="ＭＳ 明朝" w:eastAsia="ＭＳ 明朝"/>
                <w:sz w:val="22"/>
              </w:rPr>
              <w:t>　相談体制の整備に加え、市民や福祉サービス事業所の職員、企業等への成年後見制度の周知により、見守りを強化し親族後見人等の不正を未然に防ぐよう努めます。</w:t>
            </w:r>
          </w:p>
          <w:p>
            <w:pPr>
              <w:pStyle w:val="0"/>
              <w:spacing w:line="300" w:lineRule="exact"/>
              <w:ind w:firstLine="0" w:firstLineChars="0"/>
              <w:jc w:val="both"/>
              <w:rPr>
                <w:rFonts w:hint="default" w:ascii="ＭＳ 明朝" w:hAnsi="ＭＳ 明朝" w:eastAsia="ＭＳ 明朝"/>
                <w:sz w:val="22"/>
              </w:rPr>
            </w:pPr>
          </w:p>
        </w:tc>
      </w:tr>
      <w:tr>
        <w:trPr>
          <w:trHeight w:val="1247" w:hRule="atLeast"/>
        </w:trPr>
        <w:tc>
          <w:tcPr>
            <w:tcW w:w="2943" w:type="dxa"/>
            <w:vAlign w:val="center"/>
          </w:tcPr>
          <w:p>
            <w:pPr>
              <w:pStyle w:val="0"/>
              <w:spacing w:line="300" w:lineRule="exact"/>
              <w:ind w:left="330" w:hanging="330" w:hangingChars="150"/>
              <w:jc w:val="both"/>
              <w:rPr>
                <w:rFonts w:hint="default" w:ascii="ＭＳ 明朝" w:hAnsi="ＭＳ 明朝" w:eastAsia="ＭＳ 明朝"/>
                <w:sz w:val="22"/>
              </w:rPr>
            </w:pPr>
            <w:r>
              <w:rPr>
                <w:rFonts w:hint="eastAsia" w:ascii="ＭＳ 明朝" w:hAnsi="ＭＳ 明朝" w:eastAsia="ＭＳ 明朝"/>
                <w:sz w:val="22"/>
              </w:rPr>
              <w:t>２</w:t>
            </w:r>
            <w:r>
              <w:rPr>
                <w:rFonts w:hint="eastAsia" w:ascii="ＭＳ 明朝" w:hAnsi="ＭＳ 明朝" w:eastAsia="ＭＳ 明朝"/>
                <w:sz w:val="22"/>
              </w:rPr>
              <w:t xml:space="preserve"> </w:t>
            </w:r>
            <w:r>
              <w:rPr>
                <w:rFonts w:hint="eastAsia" w:ascii="ＭＳ 明朝" w:hAnsi="ＭＳ 明朝" w:eastAsia="ＭＳ 明朝"/>
                <w:sz w:val="22"/>
              </w:rPr>
              <w:t>不正防止のための制度の周知の実施</w:t>
            </w:r>
          </w:p>
        </w:tc>
        <w:tc>
          <w:tcPr>
            <w:tcW w:w="6059" w:type="dxa"/>
            <w:vAlign w:val="center"/>
          </w:tcPr>
          <w:p>
            <w:pPr>
              <w:pStyle w:val="0"/>
              <w:spacing w:line="300" w:lineRule="exact"/>
              <w:ind w:firstLine="220" w:firstLineChars="100"/>
              <w:jc w:val="both"/>
              <w:rPr>
                <w:rFonts w:hint="default" w:ascii="ＭＳ 明朝" w:hAnsi="ＭＳ 明朝" w:eastAsia="ＭＳ 明朝"/>
                <w:sz w:val="22"/>
              </w:rPr>
            </w:pPr>
            <w:r>
              <w:rPr>
                <w:rFonts w:hint="eastAsia" w:ascii="ＭＳ 明朝" w:hAnsi="ＭＳ 明朝" w:eastAsia="ＭＳ 明朝"/>
                <w:sz w:val="22"/>
              </w:rPr>
              <w:t>親族後見人等の理解や知識の不足による不正を防止するため、成年後見制度の理解のための広報や研修会への参加を促すなど、不正を防止する意識の醸成に努めます。</w:t>
            </w:r>
          </w:p>
        </w:tc>
      </w:tr>
    </w:tbl>
    <w:p>
      <w:pPr>
        <w:pStyle w:val="0"/>
        <w:ind w:firstLine="0" w:firstLineChars="0"/>
        <w:rPr>
          <w:rFonts w:hint="default" w:asciiTheme="minorEastAsia" w:hAnsiTheme="minorEastAsia" w:eastAsiaTheme="minorEastAsia"/>
          <w:color w:val="4BACC6" w:themeColor="accent5"/>
        </w:rPr>
      </w:pPr>
    </w:p>
    <w:p>
      <w:pPr>
        <w:pStyle w:val="0"/>
        <w:widowControl w:val="1"/>
        <w:autoSpaceDE w:val="1"/>
        <w:autoSpaceDN w:val="1"/>
        <w:adjustRightInd w:val="1"/>
        <w:ind w:firstLine="0" w:firstLineChars="0"/>
        <w:rPr>
          <w:rFonts w:hint="default" w:asciiTheme="minorEastAsia" w:hAnsiTheme="minorEastAsia" w:eastAsiaTheme="minorEastAsia"/>
          <w:color w:val="4BACC6" w:themeColor="accent5"/>
        </w:rPr>
      </w:pPr>
      <w:r>
        <w:rPr>
          <w:rFonts w:hint="eastAsia" w:asciiTheme="minorEastAsia" w:hAnsiTheme="minorEastAsia" w:eastAsiaTheme="minorEastAsia"/>
          <w:color w:val="4BACC6" w:themeColor="accent5"/>
        </w:rPr>
        <w:br w:type="page"/>
      </w:r>
    </w:p>
    <w:p>
      <w:pPr>
        <w:pStyle w:val="0"/>
        <w:widowControl w:val="1"/>
        <w:autoSpaceDE w:val="1"/>
        <w:autoSpaceDN w:val="1"/>
        <w:adjustRightInd w:val="1"/>
        <w:ind w:firstLine="0" w:firstLineChars="0"/>
        <w:rPr>
          <w:rFonts w:hint="default" w:asciiTheme="minorEastAsia" w:hAnsiTheme="minorEastAsia" w:eastAsiaTheme="minorEastAsia"/>
          <w:color w:val="4BACC6" w:themeColor="accent5"/>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13970</wp:posOffset>
                </wp:positionH>
                <wp:positionV relativeFrom="paragraph">
                  <wp:posOffset>17145</wp:posOffset>
                </wp:positionV>
                <wp:extent cx="5614035" cy="574040"/>
                <wp:effectExtent l="635" t="635" r="29845" b="10795"/>
                <wp:wrapNone/>
                <wp:docPr id="1073" name="オブジェクト 0"/>
                <a:graphic xmlns:a="http://schemas.openxmlformats.org/drawingml/2006/main">
                  <a:graphicData uri="http://schemas.microsoft.com/office/word/2010/wordprocessingShape">
                    <wps:wsp>
                      <wps:cNvPr id="1073" name="オブジェクト 0"/>
                      <wps:cNvSpPr>
                        <a:spLocks noChangeArrowheads="1"/>
                      </wps:cNvSpPr>
                      <wps:spPr>
                        <a:xfrm>
                          <a:off x="0" y="0"/>
                          <a:ext cx="5614035" cy="574040"/>
                        </a:xfrm>
                        <a:prstGeom prst="roundRect">
                          <a:avLst>
                            <a:gd name="adj" fmla="val 16659"/>
                          </a:avLst>
                        </a:prstGeom>
                        <a:solidFill>
                          <a:srgbClr val="FFFFFF"/>
                        </a:solidFill>
                        <a:ln w="9525">
                          <a:solidFill>
                            <a:sysClr val="windowText"/>
                          </a:solidFill>
                        </a:ln>
                      </wps:spPr>
                      <wps:txbx>
                        <w:txbxContent>
                          <w:p>
                            <w:pPr>
                              <w:pStyle w:val="0"/>
                              <w:ind w:firstLine="141"/>
                              <w:rPr>
                                <w:rFonts w:hint="default" w:asciiTheme="minorEastAsia" w:hAnsiTheme="minorEastAsia" w:eastAsiaTheme="minorEastAsia"/>
                                <w:sz w:val="28"/>
                              </w:rPr>
                            </w:pPr>
                            <w:r>
                              <w:rPr>
                                <w:rFonts w:hint="eastAsia" w:ascii="ＭＳ ゴシック" w:hAnsi="ＭＳ ゴシック" w:eastAsia="ＭＳ ゴシック"/>
                                <w:b w:val="1"/>
                                <w:sz w:val="28"/>
                              </w:rPr>
                              <w:t>第６章　計画の推進体制</w:t>
                            </w:r>
                          </w:p>
                          <w:p>
                            <w:pPr>
                              <w:pStyle w:val="0"/>
                              <w:rPr>
                                <w:rFonts w:hint="default"/>
                              </w:rPr>
                            </w:pPr>
                          </w:p>
                        </w:txbxContent>
                      </wps:txbx>
                      <wps:bodyPr lIns="74295" tIns="8890" rIns="74295" bIns="8890"/>
                    </wps:wsp>
                  </a:graphicData>
                </a:graphic>
              </wp:anchor>
            </w:drawing>
          </mc:Choice>
          <mc:Fallback>
            <w:pict>
              <v:roundrect id="オブジェクト 0" style="position:absolute;mso-position-horizontal-relative:text;height:45.2pt;z-index:7;mso-position-vertical-relative:text;width:442.05pt;margin-left:1.1000000000000001pt;margin-top:1.35pt;" print="f" o:spid="_x0000_s1073" o:allowincell="t" o:allowoverlap="t" filled="t" fillcolor="#ffffff" stroked="t" strokecolor="#000000" strokeweight="0.75pt" o:spt="2" arcsize="10917f">
                <v:stroke filltype="solid"/>
                <v:textbox style="layout-flow:horizontal;" inset="2.0637499999999998mm,0.24694444444444438mm,2.0637499999999998mm,0.24694444444444438mm">
                  <w:txbxContent>
                    <w:p>
                      <w:pPr>
                        <w:pStyle w:val="0"/>
                        <w:ind w:firstLine="141"/>
                        <w:rPr>
                          <w:rFonts w:hint="default" w:asciiTheme="minorEastAsia" w:hAnsiTheme="minorEastAsia" w:eastAsiaTheme="minorEastAsia"/>
                          <w:sz w:val="28"/>
                        </w:rPr>
                      </w:pPr>
                      <w:r>
                        <w:rPr>
                          <w:rFonts w:hint="eastAsia" w:ascii="ＭＳ ゴシック" w:hAnsi="ＭＳ ゴシック" w:eastAsia="ＭＳ ゴシック"/>
                          <w:b w:val="1"/>
                          <w:sz w:val="28"/>
                        </w:rPr>
                        <w:t>第６章　計画の推進体制</w:t>
                      </w:r>
                    </w:p>
                    <w:p>
                      <w:pPr>
                        <w:pStyle w:val="0"/>
                        <w:rPr>
                          <w:rFonts w:hint="default"/>
                        </w:rPr>
                      </w:pPr>
                    </w:p>
                  </w:txbxContent>
                </v:textbox>
                <v:imagedata o:title=""/>
                <w10:wrap type="none" anchorx="text" anchory="text"/>
              </v:roundrect>
            </w:pict>
          </mc:Fallback>
        </mc:AlternateContent>
      </w:r>
    </w:p>
    <w:p>
      <w:pPr>
        <w:pStyle w:val="0"/>
        <w:widowControl w:val="1"/>
        <w:autoSpaceDE w:val="1"/>
        <w:autoSpaceDN w:val="1"/>
        <w:adjustRightInd w:val="1"/>
        <w:ind w:firstLine="0" w:firstLineChars="0"/>
        <w:rPr>
          <w:rFonts w:hint="default" w:asciiTheme="minorEastAsia" w:hAnsiTheme="minorEastAsia" w:eastAsiaTheme="minorEastAsia"/>
          <w:b w:val="1"/>
          <w:color w:val="4BACC6" w:themeColor="accent5"/>
          <w:shd w:val="clear" w:color="auto" w:themeFill="text1" w:themeFillTint="D9" w:themeFillShade="FF"/>
        </w:rPr>
      </w:pPr>
    </w:p>
    <w:p>
      <w:pPr>
        <w:pStyle w:val="0"/>
        <w:widowControl w:val="1"/>
        <w:autoSpaceDE w:val="1"/>
        <w:autoSpaceDN w:val="1"/>
        <w:adjustRightInd w:val="1"/>
        <w:spacing w:line="240" w:lineRule="exact"/>
        <w:ind w:firstLine="0" w:firstLineChars="0"/>
        <w:rPr>
          <w:rFonts w:hint="default" w:asciiTheme="minorEastAsia" w:hAnsiTheme="minorEastAsia" w:eastAsiaTheme="minorEastAsia"/>
          <w:b w:val="1"/>
          <w:color w:val="4BACC6" w:themeColor="accent5"/>
          <w:shd w:val="clear" w:color="auto" w:themeFill="text1" w:themeFillTint="D9" w:themeFillShade="FF"/>
        </w:rPr>
      </w:pPr>
    </w:p>
    <w:p>
      <w:pPr>
        <w:pStyle w:val="0"/>
        <w:widowControl w:val="1"/>
        <w:autoSpaceDE w:val="1"/>
        <w:autoSpaceDN w:val="1"/>
        <w:adjustRightInd w:val="1"/>
        <w:spacing w:line="260" w:lineRule="exact"/>
        <w:ind w:firstLine="0" w:firstLineChars="0"/>
        <w:rPr>
          <w:rFonts w:hint="default" w:asciiTheme="minorEastAsia" w:hAnsiTheme="minorEastAsia" w:eastAsiaTheme="minorEastAsia"/>
          <w:b w:val="1"/>
          <w:color w:val="4BACC6" w:themeColor="accent5"/>
          <w:shd w:val="clear" w:color="auto" w:themeFill="text1" w:themeFillTint="D9" w:themeFillShade="FF"/>
        </w:rPr>
      </w:pPr>
    </w:p>
    <w:p>
      <w:pPr>
        <w:pStyle w:val="0"/>
        <w:widowControl w:val="1"/>
        <w:autoSpaceDE w:val="1"/>
        <w:autoSpaceDN w:val="1"/>
        <w:adjustRightInd w:val="1"/>
        <w:spacing w:line="360" w:lineRule="auto"/>
        <w:ind w:firstLine="0" w:firstLineChars="0"/>
        <w:rPr>
          <w:rFonts w:hint="default" w:asciiTheme="minorEastAsia" w:hAnsiTheme="minorEastAsia" w:eastAsiaTheme="minorEastAsia"/>
          <w:color w:val="4BACC6" w:themeColor="accent5"/>
          <w:sz w:val="28"/>
        </w:rPr>
      </w:pPr>
      <w:r>
        <w:rPr>
          <w:rFonts w:hint="eastAsia" w:asciiTheme="minorEastAsia" w:hAnsiTheme="minorEastAsia" w:eastAsiaTheme="minorEastAsia"/>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第１節　地域福祉活動と福祉サービスの担い手の連携と協働</w:t>
      </w:r>
      <w:r>
        <w:rPr>
          <w:rFonts w:hint="eastAsia" w:ascii="ＭＳ 明朝" w:hAnsi="ＭＳ 明朝" w:eastAsia="ＭＳ 明朝"/>
          <w:b w:val="1"/>
          <w:color w:val="4BACC6" w:themeColor="accent5"/>
          <w:sz w:val="28"/>
          <w:shd w:val="clear" w:color="auto" w:themeFill="text1" w:themeFillTint="D9" w:themeFillShade="FF"/>
        </w:rPr>
        <w:t>　</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明朝" w:hAnsi="ＭＳ 明朝" w:eastAsia="ＭＳ 明朝"/>
        </w:rPr>
        <w:t>　多様な福祉ニーズに対応し、だれもが住み慣れた地域で、いつまでも、安全で安心して、生きがいを持って生活できる地域を実現するためには、本市の取組だけでは不十分です。</w:t>
      </w:r>
    </w:p>
    <w:p>
      <w:pPr>
        <w:pStyle w:val="0"/>
        <w:ind w:firstLine="240" w:firstLineChars="100"/>
        <w:rPr>
          <w:rFonts w:hint="default" w:ascii="ＭＳ 明朝" w:hAnsi="ＭＳ 明朝" w:eastAsia="ＭＳ 明朝"/>
        </w:rPr>
      </w:pPr>
      <w:r>
        <w:rPr>
          <w:rFonts w:hint="eastAsia" w:ascii="ＭＳ 明朝" w:hAnsi="ＭＳ 明朝" w:eastAsia="ＭＳ 明朝"/>
        </w:rPr>
        <w:t>地域住民、自治会、民生委員・児童委員、ボランティア団体、福祉サービス事業所、医療機関等、関係するあらゆる個人・団体とのより一層の連携と協働が不可欠であり、本計画を推進していくにあたっては、地域福祉を担う主体が互いに連携し、それぞれの役割を果たしながら協働していきます。</w:t>
      </w:r>
    </w:p>
    <w:p>
      <w:pPr>
        <w:pStyle w:val="0"/>
        <w:ind w:firstLine="240" w:firstLineChars="100"/>
        <w:rPr>
          <w:rFonts w:hint="default" w:ascii="ＭＳ 明朝" w:hAnsi="ＭＳ 明朝" w:eastAsia="ＭＳ 明朝"/>
        </w:rPr>
      </w:pPr>
    </w:p>
    <w:p>
      <w:pPr>
        <w:pStyle w:val="0"/>
        <w:ind w:firstLine="240" w:firstLineChars="10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ゴシック" w:hAnsi="ＭＳ ゴシック" w:eastAsia="ＭＳ ゴシック"/>
        </w:rPr>
        <w:t>１　市民との連携・地域解決力醸成への取組</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明朝" w:hAnsi="ＭＳ 明朝" w:eastAsia="ＭＳ 明朝"/>
        </w:rPr>
        <w:t>　地域課題に対して地域の住民のみなさんが主体的に参加し解決していただくことができるよう福祉懇談会を開催します。また、ボランティアやサロン活動などについて効果的な情報提供ツールを活用した周知に取り組みます。</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p>
    <w:p>
      <w:pPr>
        <w:pStyle w:val="0"/>
        <w:ind w:left="480" w:hanging="480" w:hangingChars="200"/>
        <w:rPr>
          <w:rFonts w:hint="default" w:ascii="ＭＳ 明朝" w:hAnsi="ＭＳ 明朝" w:eastAsia="ＭＳ 明朝"/>
        </w:rPr>
      </w:pPr>
      <w:r>
        <w:rPr>
          <w:rFonts w:hint="eastAsia" w:ascii="ＭＳ ゴシック" w:hAnsi="ＭＳ ゴシック" w:eastAsia="ＭＳ ゴシック"/>
        </w:rPr>
        <w:t>２　民生委員・児童委員、ボランティア、社会福祉法人、ＮＰＯ、民間事業者、医療機関等との連携及び推進</w:t>
      </w:r>
    </w:p>
    <w:p>
      <w:pPr>
        <w:pStyle w:val="0"/>
        <w:ind w:left="480" w:hanging="480" w:hangingChars="20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明朝" w:hAnsi="ＭＳ 明朝" w:eastAsia="ＭＳ 明朝"/>
        </w:rPr>
        <w:t>　生活支援サービスの充実のために設置する第１層及び第２層協議体において、民生委員・児童委員、ボランティア、社会福祉法人、ＮＰＯ、民間事業者等が連携し、地域のニーズと資源の見える化や問題提起、ニーズとサービスのマッチングなど地域の支え合いのしくみづくりを行い、きめ細かな地域福祉活動の展開を図ります。</w:t>
      </w:r>
    </w:p>
    <w:p>
      <w:pPr>
        <w:pStyle w:val="0"/>
        <w:ind w:firstLine="0" w:firstLineChars="0"/>
        <w:rPr>
          <w:rFonts w:hint="default" w:ascii="ＭＳ 明朝" w:hAnsi="ＭＳ 明朝" w:eastAsia="ＭＳ 明朝"/>
        </w:rPr>
      </w:pPr>
      <w:r>
        <w:rPr>
          <w:rFonts w:hint="eastAsia" w:ascii="ＭＳ 明朝" w:hAnsi="ＭＳ 明朝" w:eastAsia="ＭＳ 明朝"/>
        </w:rPr>
        <w:t>　また、地域医師会等関係機関との連携を強化し、在宅医療と介護を一体的に提供する体制づくりを推進します。</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３　宮津市社会福祉協議会との連携及び推進</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明朝" w:hAnsi="ＭＳ 明朝" w:eastAsia="ＭＳ 明朝"/>
        </w:rPr>
        <w:t>　行政とともに地域福祉推進の中心的な役割を担う宮津市社会福祉協議会との連携をさらに強化し、協働により、地域福祉事業を推進します。</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ゴシック" w:hAnsi="ＭＳ ゴシック" w:eastAsia="ＭＳ ゴシック"/>
        </w:rPr>
        <w:t>４　庁内の連携</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u w:val="single" w:color="auto"/>
        </w:rPr>
      </w:pPr>
      <w:r>
        <w:rPr>
          <w:rFonts w:hint="eastAsia" w:ascii="ＭＳ 明朝" w:hAnsi="ＭＳ 明朝" w:eastAsia="ＭＳ 明朝"/>
        </w:rPr>
        <w:t>　地域福祉の推進には、保健、医療、福祉分野を超えて教育、防災、建設等の担当との横断的な体制が重要であり、関係課との情報連携に努めます。</w:t>
      </w:r>
    </w:p>
    <w:p>
      <w:pPr>
        <w:pStyle w:val="0"/>
        <w:spacing w:line="240" w:lineRule="exact"/>
        <w:ind w:firstLine="0" w:firstLineChars="0"/>
        <w:rPr>
          <w:rFonts w:hint="default" w:ascii="ＭＳ 明朝" w:hAnsi="ＭＳ 明朝" w:eastAsia="ＭＳ 明朝"/>
          <w:color w:val="4BACC6" w:themeColor="accent5"/>
          <w:sz w:val="28"/>
          <w:shd w:val="clear" w:color="auto" w:themeFill="text1" w:themeFillTint="D9" w:themeFillShade="FF"/>
        </w:rPr>
      </w:pPr>
    </w:p>
    <w:p>
      <w:pPr>
        <w:pStyle w:val="0"/>
        <w:spacing w:before="100" w:beforeLines="0" w:beforeAutospacing="1" w:line="360" w:lineRule="auto"/>
        <w:ind w:firstLine="0" w:firstLineChars="0"/>
        <w:rPr>
          <w:rFonts w:hint="default" w:asciiTheme="minorEastAsia" w:hAnsiTheme="minorEastAsia" w:eastAsiaTheme="minorEastAsia"/>
          <w:b w:val="1"/>
          <w:color w:val="4BACC6" w:themeColor="accent5"/>
          <w:sz w:val="28"/>
          <w:shd w:val="clear" w:color="auto" w:themeFill="text1" w:themeFillTint="D9" w:themeFillShade="FF"/>
        </w:rPr>
      </w:pPr>
      <w:r>
        <w:rPr>
          <w:rFonts w:hint="eastAsia" w:ascii="ＭＳ 明朝" w:hAnsi="ＭＳ 明朝" w:eastAsia="ＭＳ 明朝"/>
          <w:b w:val="1"/>
          <w:color w:val="4BACC6" w:themeColor="accent5"/>
          <w:sz w:val="28"/>
          <w:shd w:val="clear" w:color="auto" w:themeFill="text1" w:themeFillTint="D9" w:themeFillShade="FF"/>
        </w:rPr>
        <w:t>　</w:t>
      </w:r>
      <w:r>
        <w:rPr>
          <w:rFonts w:hint="eastAsia" w:ascii="ＭＳ 明朝" w:hAnsi="ＭＳ 明朝" w:eastAsia="ＭＳ 明朝"/>
          <w:b w:val="1"/>
          <w:color w:val="FFFFFF" w:themeColor="background1"/>
          <w:sz w:val="28"/>
          <w:shd w:val="clear" w:color="auto" w:themeFill="text1" w:themeFillTint="D9" w:themeFillShade="FF"/>
        </w:rPr>
        <w:t>第２節　計画の進行管理</w:t>
      </w:r>
      <w:r>
        <w:rPr>
          <w:rFonts w:hint="eastAsia" w:ascii="ＭＳ 明朝" w:hAnsi="ＭＳ 明朝" w:eastAsia="ＭＳ 明朝"/>
          <w:b w:val="1"/>
          <w:color w:val="4BACC6" w:themeColor="accent5"/>
          <w:sz w:val="28"/>
          <w:shd w:val="clear" w:color="auto" w:themeFill="text1" w:themeFillTint="D9" w:themeFillShade="FF"/>
        </w:rPr>
        <w:t>　</w:t>
      </w:r>
    </w:p>
    <w:p>
      <w:pPr>
        <w:pStyle w:val="0"/>
        <w:ind w:firstLine="0" w:firstLineChars="0"/>
        <w:rPr>
          <w:rFonts w:hint="default" w:ascii="ＭＳ 明朝" w:hAnsi="ＭＳ 明朝" w:eastAsia="ＭＳ 明朝"/>
        </w:rPr>
      </w:pPr>
    </w:p>
    <w:p>
      <w:pPr>
        <w:pStyle w:val="0"/>
        <w:ind w:firstLine="0" w:firstLineChars="0"/>
        <w:rPr>
          <w:rFonts w:hint="default" w:ascii="ＭＳ 明朝" w:hAnsi="ＭＳ 明朝" w:eastAsia="ＭＳ 明朝"/>
        </w:rPr>
      </w:pPr>
      <w:r>
        <w:rPr>
          <w:rFonts w:hint="eastAsia" w:ascii="ＭＳ 明朝" w:hAnsi="ＭＳ 明朝" w:eastAsia="ＭＳ 明朝"/>
        </w:rPr>
        <w:t>　本計画の円滑な進行を図るため、「宮津市地域福祉計画推進協議会」において進行管理を行うとともに、施策や事業の計画（</w:t>
      </w:r>
      <w:r>
        <w:rPr>
          <w:rFonts w:hint="eastAsia" w:ascii="ＭＳ 明朝" w:hAnsi="ＭＳ 明朝" w:eastAsia="ＭＳ 明朝"/>
        </w:rPr>
        <w:t>Plan</w:t>
      </w:r>
      <w:r>
        <w:rPr>
          <w:rFonts w:hint="eastAsia" w:ascii="ＭＳ 明朝" w:hAnsi="ＭＳ 明朝" w:eastAsia="ＭＳ 明朝"/>
        </w:rPr>
        <w:t>）、実行（</w:t>
      </w:r>
      <w:r>
        <w:rPr>
          <w:rFonts w:hint="eastAsia" w:ascii="ＭＳ 明朝" w:hAnsi="ＭＳ 明朝" w:eastAsia="ＭＳ 明朝"/>
        </w:rPr>
        <w:t>Do</w:t>
      </w:r>
      <w:r>
        <w:rPr>
          <w:rFonts w:hint="eastAsia" w:ascii="ＭＳ 明朝" w:hAnsi="ＭＳ 明朝" w:eastAsia="ＭＳ 明朝"/>
        </w:rPr>
        <w:t>）、評価（</w:t>
      </w:r>
      <w:r>
        <w:rPr>
          <w:rFonts w:hint="eastAsia" w:ascii="ＭＳ 明朝" w:hAnsi="ＭＳ 明朝" w:eastAsia="ＭＳ 明朝"/>
        </w:rPr>
        <w:t>Check</w:t>
      </w:r>
      <w:r>
        <w:rPr>
          <w:rFonts w:hint="eastAsia" w:ascii="ＭＳ 明朝" w:hAnsi="ＭＳ 明朝" w:eastAsia="ＭＳ 明朝"/>
        </w:rPr>
        <w:t>）、改善（</w:t>
      </w:r>
      <w:r>
        <w:rPr>
          <w:rFonts w:hint="eastAsia" w:ascii="ＭＳ 明朝" w:hAnsi="ＭＳ 明朝" w:eastAsia="ＭＳ 明朝"/>
        </w:rPr>
        <w:t>Act</w:t>
      </w:r>
      <w:r>
        <w:rPr>
          <w:rFonts w:hint="eastAsia" w:ascii="ＭＳ 明朝" w:hAnsi="ＭＳ 明朝" w:eastAsia="ＭＳ 明朝"/>
        </w:rPr>
        <w:t>）を一連のサイクル（</w:t>
      </w:r>
      <w:r>
        <w:rPr>
          <w:rFonts w:hint="eastAsia" w:ascii="ＭＳ 明朝" w:hAnsi="ＭＳ 明朝" w:eastAsia="ＭＳ 明朝"/>
        </w:rPr>
        <w:t>PDCA</w:t>
      </w:r>
      <w:r>
        <w:rPr>
          <w:rFonts w:hint="eastAsia" w:ascii="ＭＳ 明朝" w:hAnsi="ＭＳ 明朝" w:eastAsia="ＭＳ 明朝"/>
        </w:rPr>
        <w:t>）とする進捗管理を行い、効果的・効率的な運用に努めます。</w:t>
      </w:r>
    </w:p>
    <w:p>
      <w:pPr>
        <w:pStyle w:val="0"/>
        <w:ind w:firstLine="0" w:firstLineChars="0"/>
        <w:rPr>
          <w:rFonts w:hint="default" w:ascii="ＭＳ 明朝" w:hAnsi="ＭＳ 明朝" w:eastAsia="ＭＳ 明朝"/>
        </w:rPr>
      </w:pPr>
      <w:r>
        <w:rPr>
          <w:rFonts w:hint="eastAsia" w:ascii="ＭＳ 明朝" w:hAnsi="ＭＳ 明朝" w:eastAsia="ＭＳ 明朝"/>
        </w:rPr>
        <w:t>　進捗管理は、各個別の計画におけるＰＤＣＡサイクルによる評価をもとに宮津市地域福祉計画に共通する事項を抽出し、評価することにより進めます。</w:t>
      </w:r>
    </w:p>
    <w:p>
      <w:pPr>
        <w:pStyle w:val="0"/>
        <w:ind w:firstLine="0" w:firstLineChars="0"/>
        <w:rPr>
          <w:rFonts w:hint="default" w:asciiTheme="minorEastAsia" w:hAnsiTheme="minorEastAsia" w:eastAsiaTheme="minorEastAsia"/>
        </w:rPr>
      </w:pPr>
      <w:r>
        <w:rPr>
          <w:rFonts w:hint="eastAsia" w:ascii="ＭＳ 明朝" w:hAnsi="ＭＳ 明朝" w:eastAsia="ＭＳ 明朝"/>
        </w:rPr>
        <w:t>　また、毎年度１回、本計画に基づく事業の実施状況を公表します。</w:t>
      </w:r>
    </w:p>
    <w:p>
      <w:pPr>
        <w:pStyle w:val="0"/>
        <w:ind w:firstLine="0" w:firstLineChars="0"/>
        <w:rPr>
          <w:rFonts w:hint="default" w:asciiTheme="minorEastAsia" w:hAnsiTheme="minorEastAsia" w:eastAsiaTheme="minorEastAsia"/>
        </w:rPr>
      </w:pPr>
      <w:r>
        <w:rPr>
          <w:rFonts w:hint="eastAsia"/>
        </w:rPr>
        <w:br w:type="page"/>
      </w:r>
    </w:p>
    <w:p>
      <w:pPr>
        <w:rPr>
          <w:rFonts w:hint="default" w:ascii="ＭＳ 明朝" w:hAnsi="ＭＳ 明朝" w:eastAsia="ＭＳ 明朝"/>
          <w:sz w:val="28"/>
        </w:rPr>
        <w:sectPr>
          <w:headerReference r:id="rId6" w:type="default"/>
          <w:footerReference r:id="rId7" w:type="default"/>
          <w:pgSz w:w="11906" w:h="16838"/>
          <w:pgMar w:top="1418" w:right="1531" w:bottom="1418" w:left="1531" w:header="851" w:footer="397" w:gutter="0"/>
          <w:cols w:space="720"/>
          <w:textDirection w:val="lrTb"/>
          <w:docGrid w:type="lines" w:linePitch="360"/>
        </w:sectPr>
      </w:pPr>
    </w:p>
    <w:p>
      <w:pPr>
        <w:pStyle w:val="0"/>
        <w:ind w:firstLine="0" w:firstLineChars="0"/>
        <w:jc w:val="center"/>
        <w:rPr>
          <w:rFonts w:hint="default" w:ascii="ＭＳ 明朝" w:hAnsi="ＭＳ 明朝" w:eastAsia="ＭＳ 明朝"/>
          <w:sz w:val="28"/>
        </w:rPr>
      </w:pPr>
      <w:r>
        <w:rPr>
          <w:rFonts w:hint="eastAsia"/>
        </w:rPr>
        <mc:AlternateContent>
          <mc:Choice Requires="wps">
            <w:drawing>
              <wp:anchor distT="0" distB="0" distL="114300" distR="114300" simplePos="0" relativeHeight="50" behindDoc="0" locked="0" layoutInCell="1" hidden="0" allowOverlap="1">
                <wp:simplePos x="0" y="0"/>
                <wp:positionH relativeFrom="column">
                  <wp:posOffset>13335</wp:posOffset>
                </wp:positionH>
                <wp:positionV relativeFrom="paragraph">
                  <wp:posOffset>-4445</wp:posOffset>
                </wp:positionV>
                <wp:extent cx="5594350" cy="552450"/>
                <wp:effectExtent l="635" t="635" r="29845" b="10795"/>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5594350" cy="552450"/>
                        </a:xfrm>
                        <a:prstGeom prst="roundRect">
                          <a:avLst>
                            <a:gd name="adj" fmla="val 16690"/>
                          </a:avLst>
                        </a:prstGeom>
                        <a:solidFill>
                          <a:srgbClr val="FFFFFF"/>
                        </a:solidFill>
                        <a:ln w="9525">
                          <a:solidFill>
                            <a:sysClr val="windowText"/>
                          </a:solidFill>
                        </a:ln>
                      </wps:spPr>
                      <wps:txbx>
                        <w:txbxContent>
                          <w:p>
                            <w:pPr>
                              <w:pStyle w:val="0"/>
                              <w:spacing w:line="340" w:lineRule="exact"/>
                              <w:ind w:firstLine="140"/>
                              <w:rPr>
                                <w:rFonts w:hint="default"/>
                              </w:rPr>
                            </w:pPr>
                            <w:r>
                              <w:rPr>
                                <w:rFonts w:hint="eastAsia" w:ascii="ＭＳ ゴシック" w:hAnsi="ＭＳ ゴシック" w:eastAsia="ＭＳ ゴシック"/>
                                <w:sz w:val="28"/>
                              </w:rPr>
                              <w:t>資料編</w:t>
                            </w:r>
                          </w:p>
                        </w:txbxContent>
                      </wps:txbx>
                      <wps:bodyPr wrap="square" lIns="74295" tIns="8890" rIns="74295" bIns="8890" anchor="ctr"/>
                    </wps:wsp>
                  </a:graphicData>
                </a:graphic>
              </wp:anchor>
            </w:drawing>
          </mc:Choice>
          <mc:Fallback>
            <w:pict>
              <v:roundrect id="オブジェクト 0" style="v-text-anchor:middle;position:absolute;mso-position-horizontal-relative:text;height:43.5pt;z-index:50;mso-position-vertical-relative:text;width:440.5pt;margin-left:1.05pt;margin-top:-0.35pt;" print="f" o:spid="_x0000_s1074" o:allowincell="t" o:allowoverlap="t" filled="t" fillcolor="#ffffff" stroked="t" strokecolor="#000000" strokeweight="0.75pt" o:spt="2" arcsize="10938f">
                <v:stroke filltype="solid"/>
                <v:textbox style="layout-flow:horizontal;" inset="2.0637499999999998mm,0.24694444444444438mm,2.0637499999999998mm,0.24694444444444438mm">
                  <w:txbxContent>
                    <w:p>
                      <w:pPr>
                        <w:pStyle w:val="0"/>
                        <w:spacing w:line="340" w:lineRule="exact"/>
                        <w:ind w:firstLine="140"/>
                        <w:rPr>
                          <w:rFonts w:hint="default"/>
                        </w:rPr>
                      </w:pPr>
                      <w:r>
                        <w:rPr>
                          <w:rFonts w:hint="eastAsia" w:ascii="ＭＳ ゴシック" w:hAnsi="ＭＳ ゴシック" w:eastAsia="ＭＳ ゴシック"/>
                          <w:sz w:val="28"/>
                        </w:rPr>
                        <w:t>資料編</w:t>
                      </w:r>
                    </w:p>
                  </w:txbxContent>
                </v:textbox>
                <v:imagedata o:title=""/>
                <w10:wrap type="none" anchorx="text" anchory="text"/>
              </v:roundrect>
            </w:pict>
          </mc:Fallback>
        </mc:AlternateContent>
      </w:r>
    </w:p>
    <w:p>
      <w:pPr>
        <w:pStyle w:val="0"/>
        <w:ind w:firstLine="0" w:firstLineChars="0"/>
        <w:jc w:val="center"/>
        <w:rPr>
          <w:rFonts w:hint="default" w:ascii="ＭＳ 明朝" w:hAnsi="ＭＳ 明朝" w:eastAsia="ＭＳ 明朝"/>
          <w:sz w:val="28"/>
        </w:rPr>
      </w:pPr>
    </w:p>
    <w:p>
      <w:pPr>
        <w:pStyle w:val="0"/>
        <w:ind w:firstLine="0" w:firstLineChars="0"/>
        <w:jc w:val="center"/>
        <w:rPr>
          <w:rFonts w:hint="default" w:ascii="ＭＳ 明朝" w:hAnsi="ＭＳ 明朝" w:eastAsia="ＭＳ 明朝"/>
          <w:sz w:val="28"/>
        </w:rPr>
      </w:pPr>
    </w:p>
    <w:p>
      <w:pPr>
        <w:pStyle w:val="0"/>
        <w:spacing w:before="160" w:beforeLines="50" w:beforeAutospacing="0" w:after="320" w:afterLines="100" w:afterAutospacing="0"/>
        <w:ind w:firstLine="0" w:firstLineChars="0"/>
        <w:jc w:val="center"/>
        <w:rPr>
          <w:rFonts w:hint="default" w:ascii="ＭＳ 明朝" w:hAnsi="ＭＳ 明朝" w:eastAsia="ＭＳ 明朝"/>
        </w:rPr>
      </w:pPr>
      <w:r>
        <w:rPr>
          <w:rFonts w:hint="eastAsia" w:ascii="ＭＳ ゴシック" w:hAnsi="ＭＳ ゴシック" w:eastAsia="ＭＳ ゴシック"/>
          <w:sz w:val="28"/>
        </w:rPr>
        <w:t>各地区福祉懇談会の結果</w:t>
      </w:r>
    </w:p>
    <w:p>
      <w:pPr>
        <w:pStyle w:val="0"/>
        <w:autoSpaceDE w:val="1"/>
        <w:autoSpaceDN w:val="1"/>
        <w:spacing w:before="128" w:beforeLines="40" w:beforeAutospacing="0" w:line="360" w:lineRule="exact"/>
        <w:ind w:left="120" w:leftChars="50" w:firstLine="0" w:firstLineChars="0"/>
        <w:rPr>
          <w:rFonts w:hint="default" w:ascii="ＭＳ 明朝" w:hAnsi="ＭＳ 明朝" w:eastAsia="ＭＳ 明朝"/>
        </w:rPr>
      </w:pPr>
      <w:r>
        <w:rPr>
          <w:rFonts w:hint="eastAsia" w:ascii="ＭＳ 明朝" w:hAnsi="ＭＳ 明朝" w:eastAsia="ＭＳ 明朝"/>
        </w:rPr>
        <w:t>１　開催期間：平成</w:t>
      </w:r>
      <w:r>
        <w:rPr>
          <w:rFonts w:hint="eastAsia" w:ascii="ＭＳ 明朝" w:hAnsi="ＭＳ 明朝" w:eastAsia="ＭＳ 明朝"/>
        </w:rPr>
        <w:t>30</w:t>
      </w:r>
      <w:r>
        <w:rPr>
          <w:rFonts w:hint="eastAsia" w:ascii="ＭＳ 明朝" w:hAnsi="ＭＳ 明朝" w:eastAsia="ＭＳ 明朝"/>
        </w:rPr>
        <w:t>年７月～</w:t>
      </w:r>
      <w:r>
        <w:rPr>
          <w:rFonts w:hint="eastAsia" w:ascii="ＭＳ 明朝" w:hAnsi="ＭＳ 明朝" w:eastAsia="ＭＳ 明朝"/>
        </w:rPr>
        <w:t>10</w:t>
      </w:r>
      <w:r>
        <w:rPr>
          <w:rFonts w:hint="eastAsia" w:ascii="ＭＳ 明朝" w:hAnsi="ＭＳ 明朝" w:eastAsia="ＭＳ 明朝"/>
        </w:rPr>
        <w:t>月</w:t>
      </w:r>
    </w:p>
    <w:p>
      <w:pPr>
        <w:pStyle w:val="0"/>
        <w:autoSpaceDE w:val="1"/>
        <w:autoSpaceDN w:val="1"/>
        <w:spacing w:before="128" w:beforeLines="40" w:beforeAutospacing="0" w:line="360" w:lineRule="exact"/>
        <w:ind w:left="120" w:leftChars="50" w:firstLine="0" w:firstLineChars="0"/>
        <w:rPr>
          <w:rFonts w:hint="default" w:ascii="ＭＳ 明朝" w:hAnsi="ＭＳ 明朝" w:eastAsia="ＭＳ 明朝"/>
        </w:rPr>
      </w:pPr>
      <w:r>
        <w:rPr>
          <w:rFonts w:hint="eastAsia" w:ascii="ＭＳ 明朝" w:hAnsi="ＭＳ 明朝" w:eastAsia="ＭＳ 明朝"/>
        </w:rPr>
        <w:t>２　開催場所：市内</w:t>
      </w:r>
      <w:r>
        <w:rPr>
          <w:rFonts w:hint="eastAsia" w:ascii="ＭＳ 明朝" w:hAnsi="ＭＳ 明朝" w:eastAsia="ＭＳ 明朝"/>
        </w:rPr>
        <w:t>14</w:t>
      </w:r>
      <w:r>
        <w:rPr>
          <w:rFonts w:hint="eastAsia" w:ascii="ＭＳ 明朝" w:hAnsi="ＭＳ 明朝" w:eastAsia="ＭＳ 明朝"/>
        </w:rPr>
        <w:t>会場（参加者</w:t>
      </w:r>
      <w:r>
        <w:rPr>
          <w:rFonts w:hint="eastAsia" w:ascii="ＭＳ 明朝" w:hAnsi="ＭＳ 明朝" w:eastAsia="ＭＳ 明朝"/>
        </w:rPr>
        <w:t>296</w:t>
      </w:r>
      <w:r>
        <w:rPr>
          <w:rFonts w:hint="eastAsia" w:ascii="ＭＳ 明朝" w:hAnsi="ＭＳ 明朝" w:eastAsia="ＭＳ 明朝"/>
        </w:rPr>
        <w:t>人）</w:t>
      </w:r>
    </w:p>
    <w:p>
      <w:pPr>
        <w:pStyle w:val="0"/>
        <w:autoSpaceDE w:val="1"/>
        <w:autoSpaceDN w:val="1"/>
        <w:spacing w:before="128" w:beforeLines="40" w:beforeAutospacing="0" w:line="360" w:lineRule="exact"/>
        <w:ind w:left="1800" w:leftChars="50" w:hanging="1680" w:hangingChars="700"/>
        <w:rPr>
          <w:rFonts w:hint="default" w:ascii="ＭＳ 明朝" w:hAnsi="ＭＳ 明朝" w:eastAsia="ＭＳ 明朝"/>
        </w:rPr>
      </w:pPr>
      <w:r>
        <w:rPr>
          <w:rFonts w:hint="eastAsia" w:ascii="ＭＳ 明朝" w:hAnsi="ＭＳ 明朝" w:eastAsia="ＭＳ 明朝"/>
        </w:rPr>
        <w:t>３　目　　的：ひとり暮らしの高齢者や高齢者のみの世帯が増加する中で、高齢者が住み慣れた地域で、できる限り生活を継続できるよう、今後の生活支援サービスのあり方などを検討するため、福祉懇談会を開催。</w:t>
      </w:r>
    </w:p>
    <w:p>
      <w:pPr>
        <w:pStyle w:val="0"/>
        <w:autoSpaceDE w:val="1"/>
        <w:autoSpaceDN w:val="1"/>
        <w:spacing w:before="128" w:beforeLines="40" w:beforeAutospacing="0" w:line="360" w:lineRule="exact"/>
        <w:ind w:left="120" w:leftChars="50" w:firstLine="0" w:firstLineChars="0"/>
        <w:rPr>
          <w:rFonts w:hint="default" w:ascii="ＭＳ 明朝" w:hAnsi="ＭＳ 明朝" w:eastAsia="ＭＳ 明朝"/>
        </w:rPr>
      </w:pPr>
      <w:r>
        <w:rPr>
          <w:rFonts w:hint="eastAsia" w:ascii="ＭＳ 明朝" w:hAnsi="ＭＳ 明朝" w:eastAsia="ＭＳ 明朝"/>
        </w:rPr>
        <w:t>４　実施主体：宮津市</w:t>
      </w:r>
    </w:p>
    <w:p>
      <w:pPr>
        <w:pStyle w:val="0"/>
        <w:tabs>
          <w:tab w:val="left" w:leader="none" w:pos="1470"/>
          <w:tab w:val="left" w:leader="none" w:pos="1680"/>
        </w:tabs>
        <w:autoSpaceDE w:val="1"/>
        <w:autoSpaceDN w:val="1"/>
        <w:spacing w:line="360" w:lineRule="exact"/>
        <w:ind w:left="120" w:leftChars="50" w:firstLine="1680" w:firstLineChars="700"/>
        <w:rPr>
          <w:rFonts w:hint="default" w:ascii="ＭＳ 明朝" w:hAnsi="ＭＳ 明朝" w:eastAsia="ＭＳ 明朝"/>
        </w:rPr>
      </w:pPr>
      <w:r>
        <w:rPr>
          <w:rFonts w:hint="eastAsia" w:ascii="ＭＳ 明朝" w:hAnsi="ＭＳ 明朝" w:eastAsia="ＭＳ 明朝"/>
        </w:rPr>
        <w:t>宮津市社会福祉協議会、宮津市社会福祉協議会</w:t>
      </w:r>
      <w:r>
        <w:rPr>
          <w:rFonts w:hint="eastAsia" w:ascii="ＭＳ 明朝" w:hAnsi="ＭＳ 明朝" w:eastAsia="ＭＳ 明朝"/>
        </w:rPr>
        <w:t>14</w:t>
      </w:r>
      <w:r>
        <w:rPr>
          <w:rFonts w:hint="eastAsia" w:ascii="ＭＳ 明朝" w:hAnsi="ＭＳ 明朝" w:eastAsia="ＭＳ 明朝"/>
        </w:rPr>
        <w:t>地区支会</w:t>
      </w:r>
    </w:p>
    <w:p>
      <w:pPr>
        <w:pStyle w:val="0"/>
        <w:autoSpaceDE w:val="1"/>
        <w:autoSpaceDN w:val="1"/>
        <w:spacing w:before="128" w:beforeLines="40" w:beforeAutospacing="0" w:line="360" w:lineRule="exact"/>
        <w:ind w:left="1800" w:leftChars="50" w:hanging="1680" w:hangingChars="700"/>
        <w:rPr>
          <w:rFonts w:hint="default" w:ascii="ＭＳ 明朝" w:hAnsi="ＭＳ 明朝" w:eastAsia="ＭＳ 明朝"/>
        </w:rPr>
      </w:pPr>
      <w:r>
        <w:rPr>
          <w:rFonts w:hint="eastAsia" w:ascii="ＭＳ 明朝" w:hAnsi="ＭＳ 明朝" w:eastAsia="ＭＳ 明朝"/>
        </w:rPr>
        <w:t>５　対</w:t>
      </w:r>
      <w:r>
        <w:rPr>
          <w:rFonts w:hint="eastAsia" w:ascii="ＭＳ 明朝" w:hAnsi="ＭＳ 明朝" w:eastAsia="ＭＳ 明朝"/>
        </w:rPr>
        <w:t xml:space="preserve"> </w:t>
      </w:r>
      <w:r>
        <w:rPr>
          <w:rFonts w:hint="eastAsia" w:ascii="ＭＳ 明朝" w:hAnsi="ＭＳ 明朝" w:eastAsia="ＭＳ 明朝"/>
        </w:rPr>
        <w:t>象</w:t>
      </w:r>
      <w:r>
        <w:rPr>
          <w:rFonts w:hint="eastAsia" w:ascii="ＭＳ 明朝" w:hAnsi="ＭＳ 明朝" w:eastAsia="ＭＳ 明朝"/>
        </w:rPr>
        <w:t xml:space="preserve"> </w:t>
      </w:r>
      <w:r>
        <w:rPr>
          <w:rFonts w:hint="eastAsia" w:ascii="ＭＳ 明朝" w:hAnsi="ＭＳ 明朝" w:eastAsia="ＭＳ 明朝"/>
        </w:rPr>
        <w:t>者：社協支会参加者（自治会、民生児童委員、民生委員協力者、サロン運営者、公民館職員、婦人会、老人会、食生活改善推進員、消防団員他）</w:t>
      </w:r>
    </w:p>
    <w:p>
      <w:pPr>
        <w:pStyle w:val="0"/>
        <w:autoSpaceDE w:val="1"/>
        <w:autoSpaceDN w:val="1"/>
        <w:spacing w:before="128" w:beforeLines="40" w:beforeAutospacing="0" w:line="360" w:lineRule="exact"/>
        <w:ind w:left="120" w:leftChars="50" w:firstLine="0" w:firstLineChars="0"/>
        <w:rPr>
          <w:rFonts w:hint="default" w:ascii="ＭＳ 明朝" w:hAnsi="ＭＳ 明朝" w:eastAsia="ＭＳ 明朝"/>
        </w:rPr>
      </w:pPr>
      <w:r>
        <w:rPr>
          <w:rFonts w:hint="eastAsia" w:ascii="ＭＳ 明朝" w:hAnsi="ＭＳ 明朝" w:eastAsia="ＭＳ 明朝"/>
        </w:rPr>
        <w:t>６　テ</w:t>
      </w:r>
      <w:r>
        <w:rPr>
          <w:rFonts w:hint="eastAsia" w:ascii="ＭＳ 明朝" w:hAnsi="ＭＳ 明朝" w:eastAsia="ＭＳ 明朝"/>
        </w:rPr>
        <w:t xml:space="preserve"> </w:t>
      </w:r>
      <w:r>
        <w:rPr>
          <w:rFonts w:hint="eastAsia" w:ascii="ＭＳ 明朝" w:hAnsi="ＭＳ 明朝" w:eastAsia="ＭＳ 明朝"/>
        </w:rPr>
        <w:t>ー</w:t>
      </w:r>
      <w:r>
        <w:rPr>
          <w:rFonts w:hint="eastAsia" w:ascii="ＭＳ 明朝" w:hAnsi="ＭＳ 明朝" w:eastAsia="ＭＳ 明朝"/>
        </w:rPr>
        <w:t xml:space="preserve"> </w:t>
      </w:r>
      <w:r>
        <w:rPr>
          <w:rFonts w:hint="eastAsia" w:ascii="ＭＳ 明朝" w:hAnsi="ＭＳ 明朝" w:eastAsia="ＭＳ 明朝"/>
        </w:rPr>
        <w:t>マ：「いくつになっても住み慣れた地域で</w:t>
      </w:r>
    </w:p>
    <w:p>
      <w:pPr>
        <w:pStyle w:val="0"/>
        <w:autoSpaceDE w:val="1"/>
        <w:autoSpaceDN w:val="1"/>
        <w:spacing w:line="360" w:lineRule="exact"/>
        <w:ind w:left="120" w:leftChars="50" w:firstLine="3360" w:firstLineChars="1400"/>
        <w:rPr>
          <w:rFonts w:hint="default" w:ascii="ＭＳ 明朝" w:hAnsi="ＭＳ 明朝" w:eastAsia="ＭＳ 明朝"/>
        </w:rPr>
      </w:pPr>
      <w:r>
        <w:rPr>
          <w:rFonts w:hint="eastAsia" w:ascii="ＭＳ 明朝" w:hAnsi="ＭＳ 明朝" w:eastAsia="ＭＳ 明朝"/>
        </w:rPr>
        <w:t>安心して暮らし続けるために</w:t>
      </w:r>
    </w:p>
    <w:p>
      <w:pPr>
        <w:pStyle w:val="0"/>
        <w:autoSpaceDE w:val="1"/>
        <w:autoSpaceDN w:val="1"/>
        <w:spacing w:line="360" w:lineRule="exact"/>
        <w:ind w:left="120" w:leftChars="50" w:firstLine="4320" w:firstLineChars="1800"/>
        <w:rPr>
          <w:rFonts w:hint="default" w:ascii="ＭＳ 明朝" w:hAnsi="ＭＳ 明朝" w:eastAsia="ＭＳ 明朝"/>
        </w:rPr>
      </w:pPr>
      <w:r>
        <w:rPr>
          <w:rFonts w:hint="eastAsia" w:ascii="ＭＳ 明朝" w:hAnsi="ＭＳ 明朝" w:eastAsia="ＭＳ 明朝"/>
        </w:rPr>
        <w:t>　～わが地区の強みや弱みを知ろう～　」</w:t>
      </w:r>
    </w:p>
    <w:p>
      <w:pPr>
        <w:pStyle w:val="0"/>
        <w:spacing w:before="128" w:beforeLines="40" w:beforeAutospacing="0" w:after="64" w:afterLines="20" w:afterAutospacing="0" w:line="360" w:lineRule="exact"/>
        <w:ind w:left="120" w:leftChars="50" w:firstLine="0" w:firstLineChars="0"/>
        <w:rPr>
          <w:rFonts w:hint="default" w:ascii="ＭＳ 明朝" w:hAnsi="ＭＳ 明朝" w:eastAsia="ＭＳ 明朝"/>
        </w:rPr>
      </w:pPr>
      <w:r>
        <w:rPr>
          <w:rFonts w:hint="eastAsia" w:ascii="ＭＳ 明朝" w:hAnsi="ＭＳ 明朝" w:eastAsia="ＭＳ 明朝"/>
        </w:rPr>
        <w:t>７　実施状況　</w:t>
      </w:r>
    </w:p>
    <w:tbl>
      <w:tblPr>
        <w:tblStyle w:val="40"/>
        <w:tblW w:w="8499" w:type="dxa"/>
        <w:jc w:val="left"/>
        <w:tblInd w:w="421" w:type="dxa"/>
        <w:tblLayout w:type="fixed"/>
        <w:tblLook w:firstRow="1" w:lastRow="0" w:firstColumn="1" w:lastColumn="0" w:noHBand="0" w:noVBand="1" w:val="04A0"/>
      </w:tblPr>
      <w:tblGrid>
        <w:gridCol w:w="567"/>
        <w:gridCol w:w="2551"/>
        <w:gridCol w:w="1701"/>
        <w:gridCol w:w="2410"/>
        <w:gridCol w:w="1270"/>
      </w:tblGrid>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p>
        </w:tc>
        <w:tc>
          <w:tcPr>
            <w:tcW w:w="2551"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spacing w:val="120"/>
                <w:fitText w:val="1200" w:id="12"/>
              </w:rPr>
              <w:t>実施</w:t>
            </w:r>
            <w:r>
              <w:rPr>
                <w:rFonts w:hint="eastAsia" w:ascii="ＭＳ 明朝" w:hAnsi="ＭＳ 明朝" w:eastAsia="ＭＳ 明朝"/>
                <w:fitText w:val="1200" w:id="12"/>
              </w:rPr>
              <w:t>日</w:t>
            </w:r>
          </w:p>
        </w:tc>
        <w:tc>
          <w:tcPr>
            <w:tcW w:w="1701"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地区名</w:t>
            </w:r>
          </w:p>
        </w:tc>
        <w:tc>
          <w:tcPr>
            <w:tcW w:w="2410"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実</w:t>
            </w:r>
            <w:r>
              <w:rPr>
                <w:rFonts w:hint="eastAsia" w:ascii="ＭＳ 明朝" w:hAnsi="ＭＳ 明朝" w:eastAsia="ＭＳ 明朝"/>
              </w:rPr>
              <w:t xml:space="preserve"> </w:t>
            </w:r>
            <w:r>
              <w:rPr>
                <w:rFonts w:hint="eastAsia" w:ascii="ＭＳ 明朝" w:hAnsi="ＭＳ 明朝" w:eastAsia="ＭＳ 明朝"/>
              </w:rPr>
              <w:t>施</w:t>
            </w:r>
            <w:r>
              <w:rPr>
                <w:rFonts w:hint="eastAsia" w:ascii="ＭＳ 明朝" w:hAnsi="ＭＳ 明朝" w:eastAsia="ＭＳ 明朝"/>
              </w:rPr>
              <w:t xml:space="preserve"> </w:t>
            </w:r>
            <w:r>
              <w:rPr>
                <w:rFonts w:hint="eastAsia" w:ascii="ＭＳ 明朝" w:hAnsi="ＭＳ 明朝" w:eastAsia="ＭＳ 明朝"/>
              </w:rPr>
              <w:t>場</w:t>
            </w:r>
            <w:r>
              <w:rPr>
                <w:rFonts w:hint="eastAsia" w:ascii="ＭＳ 明朝" w:hAnsi="ＭＳ 明朝" w:eastAsia="ＭＳ 明朝"/>
              </w:rPr>
              <w:t xml:space="preserve"> </w:t>
            </w:r>
            <w:r>
              <w:rPr>
                <w:rFonts w:hint="eastAsia" w:ascii="ＭＳ 明朝" w:hAnsi="ＭＳ 明朝" w:eastAsia="ＭＳ 明朝"/>
              </w:rPr>
              <w:t>所</w:t>
            </w:r>
          </w:p>
        </w:tc>
        <w:tc>
          <w:tcPr>
            <w:tcW w:w="1270"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参加者数</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1</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７</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w w:val="50"/>
              </w:rPr>
              <w:t xml:space="preserve"> </w:t>
            </w:r>
            <w:r>
              <w:rPr>
                <w:rFonts w:hint="eastAsia" w:ascii="ＭＳ 明朝" w:hAnsi="ＭＳ 明朝" w:eastAsia="ＭＳ 明朝"/>
              </w:rPr>
              <w:t>４</w:t>
            </w:r>
            <w:r>
              <w:rPr>
                <w:rFonts w:hint="eastAsia" w:ascii="ＭＳ 明朝" w:hAnsi="ＭＳ 明朝" w:eastAsia="ＭＳ 明朝"/>
                <w:w w:val="50"/>
              </w:rPr>
              <w:t xml:space="preserve"> </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栗田地区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栗田地区公民館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22</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2</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７</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23</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中部地区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魚屋会館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15</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3</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８</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w w:val="50"/>
              </w:rPr>
              <w:t xml:space="preserve"> </w:t>
            </w:r>
            <w:r>
              <w:rPr>
                <w:rFonts w:hint="eastAsia" w:ascii="ＭＳ 明朝" w:hAnsi="ＭＳ 明朝" w:eastAsia="ＭＳ 明朝"/>
              </w:rPr>
              <w:t>２</w:t>
            </w:r>
            <w:r>
              <w:rPr>
                <w:rFonts w:hint="eastAsia" w:ascii="ＭＳ 明朝" w:hAnsi="ＭＳ 明朝" w:eastAsia="ＭＳ 明朝"/>
                <w:w w:val="50"/>
              </w:rPr>
              <w:t xml:space="preserve"> </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府中地区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府中地区公民館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24</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4</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８</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w w:val="50"/>
              </w:rPr>
              <w:t xml:space="preserve"> </w:t>
            </w:r>
            <w:r>
              <w:rPr>
                <w:rFonts w:hint="eastAsia" w:ascii="ＭＳ 明朝" w:hAnsi="ＭＳ 明朝" w:eastAsia="ＭＳ 明朝"/>
              </w:rPr>
              <w:t>４</w:t>
            </w:r>
            <w:r>
              <w:rPr>
                <w:rFonts w:hint="eastAsia" w:ascii="ＭＳ 明朝" w:hAnsi="ＭＳ 明朝" w:eastAsia="ＭＳ 明朝"/>
                <w:w w:val="50"/>
              </w:rPr>
              <w:t xml:space="preserve"> </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養老地区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養老地区公民館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24</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5</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８</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20</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城南部地区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百合が丘集会所</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22</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6</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８</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22</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日置地区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日置地区公民館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23</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7</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８</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27</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東部地区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城東会館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23</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8</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８</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29</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日ヶ谷地区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日ヶ谷地区公民館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21</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9</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９</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w w:val="50"/>
              </w:rPr>
              <w:t xml:space="preserve"> </w:t>
            </w:r>
            <w:r>
              <w:rPr>
                <w:rFonts w:hint="eastAsia" w:ascii="ＭＳ 明朝" w:hAnsi="ＭＳ 明朝" w:eastAsia="ＭＳ 明朝"/>
              </w:rPr>
              <w:t>１</w:t>
            </w:r>
            <w:r>
              <w:rPr>
                <w:rFonts w:hint="eastAsia" w:ascii="ＭＳ 明朝" w:hAnsi="ＭＳ 明朝" w:eastAsia="ＭＳ 明朝"/>
                <w:w w:val="50"/>
              </w:rPr>
              <w:t xml:space="preserve"> </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城東部地区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つつじが丘集会所</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20</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10</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９</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13</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世屋地区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世屋地区公民館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12</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11</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９</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22</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西部地区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浪花会館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38</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12</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w w:val="50"/>
              </w:rPr>
              <w:t xml:space="preserve"> </w:t>
            </w:r>
            <w:r>
              <w:rPr>
                <w:rFonts w:hint="eastAsia" w:ascii="ＭＳ 明朝" w:hAnsi="ＭＳ 明朝" w:eastAsia="ＭＳ 明朝"/>
              </w:rPr>
              <w:t>９</w:t>
            </w:r>
            <w:r>
              <w:rPr>
                <w:rFonts w:hint="eastAsia" w:ascii="ＭＳ 明朝" w:hAnsi="ＭＳ 明朝" w:eastAsia="ＭＳ 明朝"/>
                <w:w w:val="50"/>
              </w:rPr>
              <w:t xml:space="preserve"> </w:t>
            </w:r>
            <w:r>
              <w:rPr>
                <w:rFonts w:hint="eastAsia" w:ascii="ＭＳ 明朝" w:hAnsi="ＭＳ 明朝" w:eastAsia="ＭＳ 明朝"/>
              </w:rPr>
              <w:t>月</w:t>
            </w:r>
            <w:r>
              <w:rPr>
                <w:rFonts w:hint="eastAsia" w:ascii="ＭＳ 明朝" w:hAnsi="ＭＳ 明朝" w:eastAsia="ＭＳ 明朝"/>
              </w:rPr>
              <w:t>27</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由良地区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由良地区公民館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14</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13</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rPr>
              <w:t>10</w:t>
            </w:r>
            <w:r>
              <w:rPr>
                <w:rFonts w:hint="eastAsia" w:ascii="ＭＳ 明朝" w:hAnsi="ＭＳ 明朝" w:eastAsia="ＭＳ 明朝"/>
              </w:rPr>
              <w:t>月</w:t>
            </w:r>
            <w:r>
              <w:rPr>
                <w:rFonts w:hint="eastAsia" w:ascii="ＭＳ 明朝" w:hAnsi="ＭＳ 明朝" w:eastAsia="ＭＳ 明朝"/>
                <w:w w:val="50"/>
              </w:rPr>
              <w:t xml:space="preserve"> </w:t>
            </w:r>
            <w:r>
              <w:rPr>
                <w:rFonts w:hint="eastAsia" w:ascii="ＭＳ 明朝" w:hAnsi="ＭＳ 明朝" w:eastAsia="ＭＳ 明朝"/>
              </w:rPr>
              <w:t>３</w:t>
            </w:r>
            <w:r>
              <w:rPr>
                <w:rFonts w:hint="eastAsia" w:ascii="ＭＳ 明朝" w:hAnsi="ＭＳ 明朝" w:eastAsia="ＭＳ 明朝"/>
                <w:w w:val="50"/>
              </w:rPr>
              <w:t xml:space="preserve"> </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上宮津地区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上宮津地区公民館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22</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14</w:t>
            </w:r>
          </w:p>
        </w:tc>
        <w:tc>
          <w:tcPr>
            <w:tcW w:w="2551" w:type="dxa"/>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平成</w:t>
            </w:r>
            <w:r>
              <w:rPr>
                <w:rFonts w:hint="eastAsia" w:ascii="ＭＳ 明朝" w:hAnsi="ＭＳ 明朝" w:eastAsia="ＭＳ 明朝"/>
              </w:rPr>
              <w:t>30</w:t>
            </w:r>
            <w:r>
              <w:rPr>
                <w:rFonts w:hint="eastAsia" w:ascii="ＭＳ 明朝" w:hAnsi="ＭＳ 明朝" w:eastAsia="ＭＳ 明朝"/>
              </w:rPr>
              <w:t>年</w:t>
            </w:r>
            <w:r>
              <w:rPr>
                <w:rFonts w:hint="eastAsia" w:ascii="ＭＳ 明朝" w:hAnsi="ＭＳ 明朝" w:eastAsia="ＭＳ 明朝"/>
              </w:rPr>
              <w:t>10</w:t>
            </w:r>
            <w:r>
              <w:rPr>
                <w:rFonts w:hint="eastAsia" w:ascii="ＭＳ 明朝" w:hAnsi="ＭＳ 明朝" w:eastAsia="ＭＳ 明朝"/>
              </w:rPr>
              <w:t>月</w:t>
            </w:r>
            <w:r>
              <w:rPr>
                <w:rFonts w:hint="eastAsia" w:ascii="ＭＳ 明朝" w:hAnsi="ＭＳ 明朝" w:eastAsia="ＭＳ 明朝"/>
              </w:rPr>
              <w:t>24</w:t>
            </w:r>
            <w:r>
              <w:rPr>
                <w:rFonts w:hint="eastAsia" w:ascii="ＭＳ 明朝" w:hAnsi="ＭＳ 明朝" w:eastAsia="ＭＳ 明朝"/>
              </w:rPr>
              <w:t>日</w:t>
            </w:r>
          </w:p>
        </w:tc>
        <w:tc>
          <w:tcPr>
            <w:tcW w:w="1701"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吉津地区</w:t>
            </w:r>
          </w:p>
        </w:tc>
        <w:tc>
          <w:tcPr>
            <w:tcW w:w="2410" w:type="dxa"/>
            <w:vAlign w:val="center"/>
          </w:tcPr>
          <w:p>
            <w:pPr>
              <w:pStyle w:val="0"/>
              <w:autoSpaceDE w:val="1"/>
              <w:autoSpaceDN w:val="1"/>
              <w:ind w:firstLine="0" w:firstLineChars="0"/>
              <w:jc w:val="both"/>
              <w:rPr>
                <w:rFonts w:hint="default" w:ascii="ＭＳ 明朝" w:hAnsi="ＭＳ 明朝" w:eastAsia="ＭＳ 明朝"/>
              </w:rPr>
            </w:pPr>
            <w:r>
              <w:rPr>
                <w:rFonts w:hint="eastAsia" w:ascii="ＭＳ 明朝" w:hAnsi="ＭＳ 明朝" w:eastAsia="ＭＳ 明朝"/>
              </w:rPr>
              <w:t>吉津地区公民館</w:t>
            </w:r>
          </w:p>
        </w:tc>
        <w:tc>
          <w:tcPr>
            <w:tcW w:w="1270" w:type="dxa"/>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16</w:t>
            </w:r>
            <w:r>
              <w:rPr>
                <w:rFonts w:hint="eastAsia" w:ascii="ＭＳ 明朝" w:hAnsi="ＭＳ 明朝" w:eastAsia="ＭＳ 明朝"/>
              </w:rPr>
              <w:t>人</w:t>
            </w:r>
          </w:p>
        </w:tc>
      </w:tr>
      <w:tr>
        <w:trPr>
          <w:trHeight w:val="397" w:hRule="atLeast"/>
        </w:trPr>
        <w:tc>
          <w:tcPr>
            <w:tcW w:w="567" w:type="dxa"/>
            <w:shd w:val="clear" w:color="auto" w:themeFill="background1" w:themeFillTint="FF" w:themeFillShade="D9"/>
            <w:vAlign w:val="center"/>
          </w:tcPr>
          <w:p>
            <w:pPr>
              <w:pStyle w:val="0"/>
              <w:autoSpaceDE w:val="1"/>
              <w:autoSpaceDN w:val="1"/>
              <w:ind w:firstLine="0" w:firstLineChars="0"/>
              <w:jc w:val="center"/>
              <w:rPr>
                <w:rFonts w:hint="default" w:ascii="ＭＳ 明朝" w:hAnsi="ＭＳ 明朝" w:eastAsia="ＭＳ 明朝"/>
              </w:rPr>
            </w:pPr>
          </w:p>
        </w:tc>
        <w:tc>
          <w:tcPr>
            <w:tcW w:w="2551" w:type="dxa"/>
            <w:shd w:val="clear" w:color="auto" w:fill="auto"/>
            <w:vAlign w:val="center"/>
          </w:tcPr>
          <w:p>
            <w:pPr>
              <w:pStyle w:val="0"/>
              <w:autoSpaceDE w:val="1"/>
              <w:autoSpaceDN w:val="1"/>
              <w:ind w:firstLine="0" w:firstLineChars="0"/>
              <w:jc w:val="center"/>
              <w:rPr>
                <w:rFonts w:hint="default" w:ascii="ＭＳ 明朝" w:hAnsi="ＭＳ 明朝" w:eastAsia="ＭＳ 明朝"/>
              </w:rPr>
            </w:pPr>
            <w:r>
              <w:rPr>
                <w:rFonts w:hint="eastAsia" w:ascii="ＭＳ 明朝" w:hAnsi="ＭＳ 明朝" w:eastAsia="ＭＳ 明朝"/>
              </w:rPr>
              <w:t>合　　　計</w:t>
            </w:r>
          </w:p>
        </w:tc>
        <w:tc>
          <w:tcPr>
            <w:tcW w:w="1701" w:type="dxa"/>
            <w:shd w:val="clear" w:color="auto" w:fill="auto"/>
            <w:vAlign w:val="center"/>
          </w:tcPr>
          <w:p>
            <w:pPr>
              <w:pStyle w:val="0"/>
              <w:autoSpaceDE w:val="1"/>
              <w:autoSpaceDN w:val="1"/>
              <w:ind w:firstLine="0" w:firstLineChars="0"/>
              <w:jc w:val="center"/>
              <w:rPr>
                <w:rFonts w:hint="default" w:ascii="ＭＳ 明朝" w:hAnsi="ＭＳ 明朝" w:eastAsia="ＭＳ 明朝"/>
              </w:rPr>
            </w:pPr>
          </w:p>
        </w:tc>
        <w:tc>
          <w:tcPr>
            <w:tcW w:w="2410" w:type="dxa"/>
            <w:shd w:val="clear" w:color="auto" w:fill="auto"/>
            <w:vAlign w:val="center"/>
          </w:tcPr>
          <w:p>
            <w:pPr>
              <w:pStyle w:val="0"/>
              <w:rPr>
                <w:rFonts w:hint="default" w:ascii="ＭＳ 明朝" w:hAnsi="ＭＳ 明朝" w:eastAsia="ＭＳ 明朝"/>
              </w:rPr>
            </w:pPr>
          </w:p>
        </w:tc>
        <w:tc>
          <w:tcPr>
            <w:tcW w:w="1270" w:type="dxa"/>
            <w:shd w:val="clear" w:color="auto" w:fill="auto"/>
            <w:vAlign w:val="center"/>
          </w:tcPr>
          <w:p>
            <w:pPr>
              <w:pStyle w:val="0"/>
              <w:autoSpaceDE w:val="1"/>
              <w:autoSpaceDN w:val="1"/>
              <w:ind w:firstLine="0" w:firstLineChars="0"/>
              <w:jc w:val="right"/>
              <w:rPr>
                <w:rFonts w:hint="default" w:ascii="ＭＳ 明朝" w:hAnsi="ＭＳ 明朝" w:eastAsia="ＭＳ 明朝"/>
              </w:rPr>
            </w:pPr>
            <w:r>
              <w:rPr>
                <w:rFonts w:hint="eastAsia" w:ascii="ＭＳ 明朝" w:hAnsi="ＭＳ 明朝" w:eastAsia="ＭＳ 明朝"/>
              </w:rPr>
              <w:t>296</w:t>
            </w:r>
            <w:r>
              <w:rPr>
                <w:rFonts w:hint="eastAsia" w:ascii="ＭＳ 明朝" w:hAnsi="ＭＳ 明朝" w:eastAsia="ＭＳ 明朝"/>
              </w:rPr>
              <w:t>人</w:t>
            </w:r>
          </w:p>
        </w:tc>
      </w:tr>
    </w:tbl>
    <w:p>
      <w:pPr>
        <w:pStyle w:val="0"/>
        <w:widowControl w:val="1"/>
        <w:autoSpaceDE w:val="1"/>
        <w:autoSpaceDN w:val="1"/>
        <w:adjustRightInd w:val="1"/>
        <w:ind w:firstLine="0" w:firstLineChars="0"/>
        <w:rPr>
          <w:rFonts w:hint="default" w:ascii="ＭＳ ゴシック" w:hAnsi="ＭＳ ゴシック" w:eastAsia="ＭＳ ゴシック"/>
        </w:rPr>
      </w:pPr>
      <w:r>
        <w:rPr>
          <w:rFonts w:hint="default" w:ascii="ＭＳ ゴシック" w:hAnsi="ＭＳ ゴシック" w:eastAsia="ＭＳ ゴシック"/>
        </w:rPr>
        <w:br w:type="page"/>
      </w:r>
      <w:r>
        <w:rPr>
          <w:rFonts w:hint="eastAsia" w:ascii="ＭＳ ゴシック" w:hAnsi="ＭＳ ゴシック" w:eastAsia="ＭＳ ゴシック"/>
        </w:rPr>
        <w:t>生活の充足状況調査票</w:t>
      </w:r>
    </w:p>
    <w:p>
      <w:pPr>
        <w:pStyle w:val="0"/>
        <w:spacing w:after="64" w:afterLines="20" w:afterAutospacing="0"/>
        <w:ind w:right="-2" w:firstLine="100"/>
        <w:rPr>
          <w:rFonts w:hint="default" w:ascii="ＭＳ ゴシック" w:hAnsi="ＭＳ ゴシック" w:eastAsia="ＭＳ ゴシック"/>
          <w:sz w:val="20"/>
        </w:rPr>
      </w:pPr>
      <w:r>
        <w:rPr>
          <w:rFonts w:hint="eastAsia" w:ascii="ＭＳ ゴシック" w:hAnsi="ＭＳ ゴシック" w:eastAsia="ＭＳ ゴシック"/>
          <w:sz w:val="20"/>
        </w:rPr>
        <w:t>（中部地区：本町、魚屋、新浜、宮本、万町、京街道、大久保、柳縄手、島崎）</w:t>
      </w:r>
    </w:p>
    <w:tbl>
      <w:tblPr>
        <w:tblStyle w:val="40"/>
        <w:tblW w:w="9048" w:type="dxa"/>
        <w:jc w:val="left"/>
        <w:tblInd w:w="108" w:type="dxa"/>
        <w:tblLayout w:type="fixed"/>
        <w:tblLook w:firstRow="1" w:lastRow="0" w:firstColumn="1" w:lastColumn="0" w:noHBand="0" w:noVBand="1" w:val="04A0"/>
      </w:tblPr>
      <w:tblGrid>
        <w:gridCol w:w="396"/>
        <w:gridCol w:w="1061"/>
        <w:gridCol w:w="3627"/>
        <w:gridCol w:w="3964"/>
      </w:tblGrid>
      <w:tr>
        <w:trPr>
          <w:trHeight w:val="397" w:hRule="atLeast"/>
        </w:trPr>
        <w:tc>
          <w:tcPr>
            <w:tcW w:w="1457"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7"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500"/>
                <w:sz w:val="20"/>
                <w:fitText w:val="1400" w:id="13"/>
              </w:rPr>
              <w:t>内</w:t>
            </w:r>
            <w:r>
              <w:rPr>
                <w:rFonts w:hint="eastAsia" w:ascii="ＭＳ 明朝" w:hAnsi="ＭＳ 明朝" w:eastAsia="ＭＳ 明朝"/>
                <w:spacing w:val="7"/>
                <w:sz w:val="20"/>
                <w:fitText w:val="1400" w:id="13"/>
              </w:rPr>
              <w:t>容</w:t>
            </w:r>
          </w:p>
        </w:tc>
        <w:tc>
          <w:tcPr>
            <w:tcW w:w="3964"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800"/>
                <w:sz w:val="20"/>
                <w:fitText w:val="2000" w:id="14"/>
              </w:rPr>
              <w:t>備</w:t>
            </w:r>
            <w:r>
              <w:rPr>
                <w:rFonts w:hint="eastAsia" w:ascii="ＭＳ 明朝" w:hAnsi="ＭＳ 明朝" w:eastAsia="ＭＳ 明朝"/>
                <w:spacing w:val="7"/>
                <w:sz w:val="20"/>
                <w:fitText w:val="2000" w:id="14"/>
              </w:rPr>
              <w:t>考</w:t>
            </w:r>
          </w:p>
        </w:tc>
      </w:tr>
      <w:tr>
        <w:trPr>
          <w:cantSplit/>
          <w:trHeight w:val="618" w:hRule="atLeast"/>
        </w:trPr>
        <w:tc>
          <w:tcPr>
            <w:tcW w:w="396"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80"/>
                <w:sz w:val="20"/>
                <w:fitText w:val="5000" w:id="15"/>
              </w:rPr>
              <w:t>生活サービ</w:t>
            </w:r>
            <w:r>
              <w:rPr>
                <w:rFonts w:hint="eastAsia" w:ascii="ＭＳ 明朝" w:hAnsi="ＭＳ 明朝" w:eastAsia="ＭＳ 明朝"/>
                <w:spacing w:val="37"/>
                <w:sz w:val="20"/>
                <w:fitText w:val="5000" w:id="15"/>
              </w:rPr>
              <w:t>ス</w:t>
            </w:r>
          </w:p>
        </w:tc>
        <w:tc>
          <w:tcPr>
            <w:tcW w:w="1061"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柳縄手のごみステーションは皆が正しく分別できている。</w:t>
            </w:r>
          </w:p>
        </w:tc>
      </w:tr>
      <w:tr>
        <w:trPr>
          <w:cantSplit/>
          <w:trHeight w:val="618" w:hRule="atLeast"/>
        </w:trPr>
        <w:tc>
          <w:tcPr>
            <w:tcW w:w="396"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独居高齢者はごみが出しにくい。</w:t>
            </w:r>
          </w:p>
        </w:tc>
      </w:tr>
      <w:tr>
        <w:trPr>
          <w:cantSplit/>
          <w:trHeight w:val="618" w:hRule="atLeast"/>
        </w:trPr>
        <w:tc>
          <w:tcPr>
            <w:tcW w:w="396"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24" w:hRule="atLeast"/>
        </w:trPr>
        <w:tc>
          <w:tcPr>
            <w:tcW w:w="396"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61"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買い物が大変（特に、運転ができなくなった人、足腰の弱い人）</w:t>
            </w:r>
          </w:p>
        </w:tc>
      </w:tr>
      <w:tr>
        <w:trPr>
          <w:cantSplit/>
          <w:trHeight w:val="624" w:hRule="atLeast"/>
        </w:trPr>
        <w:tc>
          <w:tcPr>
            <w:tcW w:w="396"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近くにスーパーがあるがゆえに移動販売車は使いにくい。</w:t>
            </w:r>
          </w:p>
        </w:tc>
      </w:tr>
      <w:tr>
        <w:trPr>
          <w:cantSplit/>
          <w:trHeight w:val="624"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通院が大変なケースがある。</w:t>
            </w: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駅まで（近い・遠い）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24"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ascii="ＭＳ ゴシック" w:hAnsi="ＭＳ ゴシック" w:eastAsia="ＭＳ ゴシック"/>
                <w:sz w:val="16"/>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41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964"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・雪かきが大変、特に除雪車が通った後の雪かき。</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・京街道通りは自治会が除雪をしている。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・新浜、魚屋での除雪が一番の問題。</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借りた除雪機不便。</w:t>
            </w: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食事づくりが大変</w:t>
            </w:r>
          </w:p>
        </w:tc>
      </w:tr>
      <w:tr>
        <w:trPr>
          <w:cantSplit/>
          <w:trHeight w:val="624"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冬に１人で入浴することに不安。</w:t>
            </w:r>
          </w:p>
        </w:tc>
      </w:tr>
      <w:tr>
        <w:trPr>
          <w:cantSplit/>
          <w:trHeight w:val="624"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柳縄手、京街道、大久保で子どもの見守り体制あり。</w:t>
            </w:r>
          </w:p>
        </w:tc>
      </w:tr>
      <w:tr>
        <w:trPr>
          <w:cantSplit/>
          <w:trHeight w:val="624" w:hRule="atLeast"/>
        </w:trPr>
        <w:tc>
          <w:tcPr>
            <w:tcW w:w="396"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61" w:type="dxa"/>
            <w:vMerge w:val="continue"/>
            <w:vAlign w:val="center"/>
          </w:tcPr>
          <w:p>
            <w:pPr>
              <w:pStyle w:val="0"/>
              <w:ind w:firstLine="0" w:firstLineChars="0"/>
              <w:rPr>
                <w:rFonts w:hint="default"/>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祭りに参加することで地域での繋がりが強い。</w:t>
            </w:r>
          </w:p>
        </w:tc>
      </w:tr>
      <w:tr>
        <w:trPr>
          <w:cantSplit/>
          <w:trHeight w:val="1814" w:hRule="atLeast"/>
        </w:trPr>
        <w:tc>
          <w:tcPr>
            <w:tcW w:w="396"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16"/>
              </w:rPr>
              <w:t>居場</w:t>
            </w:r>
            <w:r>
              <w:rPr>
                <w:rFonts w:hint="eastAsia" w:ascii="ＭＳ 明朝" w:hAnsi="ＭＳ 明朝" w:eastAsia="ＭＳ 明朝"/>
                <w:spacing w:val="22"/>
                <w:sz w:val="20"/>
                <w:fitText w:val="1600" w:id="16"/>
              </w:rPr>
              <w:t>所</w:t>
            </w:r>
          </w:p>
        </w:tc>
        <w:tc>
          <w:tcPr>
            <w:tcW w:w="1061"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96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たらちねクラブ（宮本）</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島崎仲よし会（島崎）</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ニコニコサロン</w:t>
            </w:r>
            <w:r>
              <w:rPr>
                <w:rFonts w:hint="eastAsia" w:ascii="ＭＳ 明朝" w:hAnsi="ＭＳ 明朝" w:eastAsia="ＭＳ 明朝"/>
                <w:sz w:val="20"/>
              </w:rPr>
              <w:t>(</w:t>
            </w:r>
            <w:r>
              <w:rPr>
                <w:rFonts w:hint="eastAsia" w:ascii="ＭＳ 明朝" w:hAnsi="ＭＳ 明朝" w:eastAsia="ＭＳ 明朝"/>
                <w:sz w:val="20"/>
              </w:rPr>
              <w:t>魚屋</w:t>
            </w:r>
            <w:r>
              <w:rPr>
                <w:rFonts w:hint="eastAsia" w:ascii="ＭＳ 明朝" w:hAnsi="ＭＳ 明朝" w:eastAsia="ＭＳ 明朝"/>
                <w:sz w:val="20"/>
              </w:rPr>
              <w:t>)</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いさのサロン（大久保）</w:t>
            </w:r>
          </w:p>
          <w:p>
            <w:pPr>
              <w:pStyle w:val="0"/>
              <w:spacing w:before="160" w:beforeLines="5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本町、新浜、万町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京街道、柳縄手</w:t>
            </w: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61" w:type="dxa"/>
            <w:vMerge w:val="continue"/>
            <w:vAlign w:val="top"/>
          </w:tcPr>
          <w:p>
            <w:pPr>
              <w:pStyle w:val="0"/>
              <w:ind w:firstLine="0" w:firstLineChars="0"/>
              <w:rPr>
                <w:rFonts w:hint="eastAsia"/>
              </w:rPr>
            </w:pPr>
          </w:p>
        </w:tc>
        <w:tc>
          <w:tcPr>
            <w:tcW w:w="362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男性サロンが（ある・ない）</w:t>
            </w:r>
          </w:p>
        </w:tc>
        <w:tc>
          <w:tcPr>
            <w:tcW w:w="3964"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61" w:type="dxa"/>
            <w:vMerge w:val="continue"/>
            <w:vAlign w:val="top"/>
          </w:tcPr>
          <w:p>
            <w:pPr>
              <w:pStyle w:val="0"/>
              <w:ind w:firstLine="0" w:firstLineChars="0"/>
              <w:rPr>
                <w:rFonts w:hint="eastAsia"/>
              </w:rPr>
            </w:pPr>
          </w:p>
        </w:tc>
        <w:tc>
          <w:tcPr>
            <w:tcW w:w="3627" w:type="dxa"/>
            <w:vAlign w:val="center"/>
          </w:tcPr>
          <w:p>
            <w:pPr>
              <w:pStyle w:val="0"/>
              <w:spacing w:line="240" w:lineRule="exact"/>
              <w:ind w:firstLine="0" w:firstLineChars="0"/>
              <w:rPr>
                <w:rFonts w:hint="default"/>
              </w:rPr>
            </w:pPr>
            <w:r>
              <w:rPr>
                <w:rFonts w:hint="eastAsia" w:ascii="ＭＳ 明朝" w:hAnsi="ＭＳ 明朝" w:eastAsia="ＭＳ 明朝"/>
                <w:sz w:val="20"/>
              </w:rPr>
              <w:t>サロンへの送迎が（ある・ない）</w:t>
            </w:r>
          </w:p>
        </w:tc>
        <w:tc>
          <w:tcPr>
            <w:tcW w:w="3964" w:type="dxa"/>
            <w:vAlign w:val="center"/>
          </w:tcPr>
          <w:p>
            <w:pPr>
              <w:pStyle w:val="0"/>
              <w:spacing w:line="240" w:lineRule="exact"/>
              <w:ind w:firstLine="0" w:firstLineChars="0"/>
              <w:rPr>
                <w:rFonts w:hint="default"/>
              </w:rPr>
            </w:pPr>
          </w:p>
        </w:tc>
      </w:tr>
      <w:tr>
        <w:trPr>
          <w:cantSplit/>
          <w:trHeight w:val="397" w:hRule="atLeast"/>
        </w:trPr>
        <w:tc>
          <w:tcPr>
            <w:tcW w:w="396"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61" w:type="dxa"/>
            <w:vMerge w:val="continue"/>
            <w:vAlign w:val="top"/>
          </w:tcPr>
          <w:p>
            <w:pPr>
              <w:pStyle w:val="0"/>
              <w:ind w:firstLine="0" w:firstLineChars="0"/>
              <w:rPr>
                <w:rFonts w:hint="eastAsia"/>
              </w:rPr>
            </w:pPr>
          </w:p>
        </w:tc>
        <w:tc>
          <w:tcPr>
            <w:tcW w:w="3627" w:type="dxa"/>
            <w:vAlign w:val="center"/>
          </w:tcPr>
          <w:p>
            <w:pPr>
              <w:pStyle w:val="0"/>
              <w:spacing w:line="240" w:lineRule="exact"/>
              <w:ind w:firstLine="0" w:firstLineChars="0"/>
              <w:rPr>
                <w:rFonts w:hint="default"/>
              </w:rPr>
            </w:pPr>
            <w:r>
              <w:rPr>
                <w:rFonts w:hint="eastAsia" w:ascii="ＭＳ 明朝" w:hAnsi="ＭＳ 明朝" w:eastAsia="ＭＳ 明朝"/>
                <w:sz w:val="20"/>
              </w:rPr>
              <w:t>サロンへの後継者が（いる・</w:t>
            </w:r>
            <w:r>
              <w:rPr>
                <w:rFonts w:hint="eastAsia" w:ascii="ＭＳ 明朝" w:hAnsi="ＭＳ 明朝" w:eastAsia="ＭＳ 明朝"/>
                <w:sz w:val="20"/>
                <w:bdr w:val="single" w:color="auto" w:sz="4" w:space="0"/>
              </w:rPr>
              <w:t>いない</w:t>
            </w:r>
            <w:r>
              <w:rPr>
                <w:rFonts w:hint="eastAsia" w:ascii="ＭＳ 明朝" w:hAnsi="ＭＳ 明朝" w:eastAsia="ＭＳ 明朝"/>
                <w:sz w:val="20"/>
              </w:rPr>
              <w:t>）</w:t>
            </w:r>
          </w:p>
        </w:tc>
        <w:tc>
          <w:tcPr>
            <w:tcW w:w="3964" w:type="dxa"/>
            <w:vAlign w:val="center"/>
          </w:tcPr>
          <w:p>
            <w:pPr>
              <w:pStyle w:val="0"/>
              <w:spacing w:line="240" w:lineRule="exact"/>
              <w:ind w:firstLine="0" w:firstLineChars="0"/>
              <w:rPr>
                <w:rFonts w:hint="default"/>
              </w:rPr>
            </w:pPr>
            <w:r>
              <w:rPr>
                <w:rFonts w:hint="eastAsia" w:ascii="ＭＳ 明朝" w:hAnsi="ＭＳ 明朝" w:eastAsia="ＭＳ 明朝"/>
                <w:sz w:val="20"/>
              </w:rPr>
              <w:t>自治会、老人会、サロンの後継者不足</w:t>
            </w:r>
          </w:p>
        </w:tc>
      </w:tr>
    </w:tbl>
    <w:p>
      <w:pPr>
        <w:pStyle w:val="0"/>
        <w:spacing w:line="400" w:lineRule="exact"/>
        <w:ind w:firstLine="0" w:firstLineChars="0"/>
        <w:rPr>
          <w:rFonts w:hint="default" w:ascii="ＭＳ ゴシック" w:hAnsi="ＭＳ ゴシック" w:eastAsia="ＭＳ ゴシック"/>
        </w:rPr>
      </w:pPr>
      <w:r>
        <w:rPr>
          <w:rFonts w:hint="eastAsia" w:ascii="ＭＳ ゴシック" w:hAnsi="ＭＳ ゴシック" w:eastAsia="ＭＳ ゴシック"/>
        </w:rPr>
        <w:t>生活の充足状況調査票</w:t>
      </w:r>
    </w:p>
    <w:p>
      <w:pPr>
        <w:pStyle w:val="0"/>
        <w:spacing w:after="64" w:afterLines="20" w:afterAutospacing="0"/>
        <w:ind w:firstLine="0" w:firstLineChars="0"/>
        <w:rPr>
          <w:rFonts w:hint="default"/>
        </w:rPr>
      </w:pPr>
      <w:r>
        <w:rPr>
          <w:rFonts w:hint="eastAsia" w:ascii="ＭＳ ゴシック" w:hAnsi="ＭＳ ゴシック" w:eastAsia="ＭＳ ゴシック"/>
          <w:sz w:val="20"/>
        </w:rPr>
        <w:t>（中部地区：本町、魚屋、新浜、宮本、万町、京街道、大久保、柳縄手、島崎）</w:t>
      </w:r>
    </w:p>
    <w:tbl>
      <w:tblPr>
        <w:tblStyle w:val="40"/>
        <w:tblW w:w="9048" w:type="dxa"/>
        <w:jc w:val="left"/>
        <w:tblInd w:w="108" w:type="dxa"/>
        <w:tblLayout w:type="fixed"/>
        <w:tblLook w:firstRow="1" w:lastRow="0" w:firstColumn="1" w:lastColumn="0" w:noHBand="0" w:noVBand="1" w:val="04A0"/>
      </w:tblPr>
      <w:tblGrid>
        <w:gridCol w:w="396"/>
        <w:gridCol w:w="1075"/>
        <w:gridCol w:w="3561"/>
        <w:gridCol w:w="4016"/>
      </w:tblGrid>
      <w:tr>
        <w:trPr>
          <w:trHeight w:val="397" w:hRule="atLeast"/>
        </w:trPr>
        <w:tc>
          <w:tcPr>
            <w:tcW w:w="147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56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500"/>
                <w:sz w:val="20"/>
                <w:fitText w:val="1400" w:id="17"/>
              </w:rPr>
              <w:t>内</w:t>
            </w:r>
            <w:r>
              <w:rPr>
                <w:rFonts w:hint="eastAsia" w:ascii="ＭＳ 明朝" w:hAnsi="ＭＳ 明朝" w:eastAsia="ＭＳ 明朝"/>
                <w:spacing w:val="7"/>
                <w:sz w:val="20"/>
                <w:fitText w:val="1400" w:id="17"/>
              </w:rPr>
              <w:t>容</w:t>
            </w:r>
          </w:p>
        </w:tc>
        <w:tc>
          <w:tcPr>
            <w:tcW w:w="401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800"/>
                <w:sz w:val="20"/>
                <w:fitText w:val="2000" w:id="18"/>
              </w:rPr>
              <w:t>備</w:t>
            </w:r>
            <w:r>
              <w:rPr>
                <w:rFonts w:hint="eastAsia" w:ascii="ＭＳ 明朝" w:hAnsi="ＭＳ 明朝" w:eastAsia="ＭＳ 明朝"/>
                <w:spacing w:val="7"/>
                <w:sz w:val="20"/>
                <w:fitText w:val="2000" w:id="18"/>
              </w:rPr>
              <w:t>考</w:t>
            </w:r>
          </w:p>
        </w:tc>
      </w:tr>
      <w:tr>
        <w:trPr>
          <w:cantSplit/>
          <w:trHeight w:val="2268" w:hRule="atLeast"/>
        </w:trPr>
        <w:tc>
          <w:tcPr>
            <w:tcW w:w="396" w:type="dxa"/>
            <w:vMerge w:val="restart"/>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00"/>
                <w:sz w:val="20"/>
                <w:fitText w:val="2200" w:id="19"/>
              </w:rPr>
              <w:t>居場</w:t>
            </w:r>
            <w:r>
              <w:rPr>
                <w:rFonts w:hint="eastAsia" w:ascii="ＭＳ 明朝" w:hAnsi="ＭＳ 明朝" w:eastAsia="ＭＳ 明朝"/>
                <w:spacing w:val="22"/>
                <w:sz w:val="20"/>
                <w:fitText w:val="2200" w:id="19"/>
              </w:rPr>
              <w:t>所</w:t>
            </w:r>
          </w:p>
        </w:tc>
        <w:tc>
          <w:tcPr>
            <w:tcW w:w="107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rPr>
            </w:pPr>
            <w:r>
              <w:rPr>
                <w:rFonts w:hint="eastAsia" w:ascii="ＭＳ 明朝" w:hAnsi="ＭＳ 明朝" w:eastAsia="ＭＳ 明朝"/>
                <w:sz w:val="20"/>
              </w:rPr>
              <w:t>クラブ</w:t>
            </w:r>
          </w:p>
        </w:tc>
        <w:tc>
          <w:tcPr>
            <w:tcW w:w="356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1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xml:space="preserve">  </w:t>
            </w:r>
            <w:r>
              <w:rPr>
                <w:rFonts w:hint="eastAsia" w:ascii="ＭＳ 明朝" w:hAnsi="ＭＳ 明朝" w:eastAsia="ＭＳ 明朝"/>
                <w:sz w:val="20"/>
              </w:rPr>
              <w:t>魚屋相生会（魚屋）、万町寿楽会（万町）</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京街道なかよし会（京街道）</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柳縄手やなぎ会（柳縄手）</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島崎仲よし会（島崎）</w:t>
            </w:r>
          </w:p>
          <w:p>
            <w:pPr>
              <w:pStyle w:val="0"/>
              <w:spacing w:before="96"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男性の参加者が少ない。</w:t>
            </w:r>
          </w:p>
          <w:p>
            <w:pPr>
              <w:pStyle w:val="0"/>
              <w:spacing w:before="96" w:beforeLines="30" w:beforeAutospacing="0" w:line="240" w:lineRule="exact"/>
              <w:ind w:firstLine="0" w:firstLineChars="0"/>
              <w:rPr>
                <w:rFonts w:hint="default"/>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本町、新浜</w:t>
            </w:r>
          </w:p>
          <w:p>
            <w:pPr>
              <w:pStyle w:val="0"/>
              <w:spacing w:line="240" w:lineRule="exact"/>
              <w:ind w:firstLine="2600" w:firstLineChars="1300"/>
              <w:rPr>
                <w:rFonts w:hint="default" w:ascii="ＭＳ 明朝" w:hAnsi="ＭＳ 明朝" w:eastAsia="ＭＳ 明朝"/>
                <w:sz w:val="20"/>
              </w:rPr>
            </w:pPr>
            <w:r>
              <w:rPr>
                <w:rFonts w:hint="eastAsia" w:ascii="ＭＳ 明朝" w:hAnsi="ＭＳ 明朝" w:eastAsia="ＭＳ 明朝"/>
                <w:sz w:val="20"/>
              </w:rPr>
              <w:t>宮本、大久保</w:t>
            </w:r>
          </w:p>
        </w:tc>
      </w:tr>
      <w:tr>
        <w:trPr>
          <w:cantSplit/>
          <w:trHeight w:val="397" w:hRule="atLeast"/>
        </w:trPr>
        <w:tc>
          <w:tcPr>
            <w:tcW w:w="396"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rPr>
            </w:pPr>
          </w:p>
        </w:tc>
        <w:tc>
          <w:tcPr>
            <w:tcW w:w="1075"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趣味のクラブが（ある・ない）</w:t>
            </w:r>
          </w:p>
        </w:tc>
        <w:tc>
          <w:tcPr>
            <w:tcW w:w="401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京街道、万町はグラウンドゴルフが活発</w:t>
            </w:r>
          </w:p>
        </w:tc>
      </w:tr>
      <w:tr>
        <w:trPr>
          <w:cantSplit/>
          <w:trHeight w:val="397" w:hRule="atLeast"/>
        </w:trPr>
        <w:tc>
          <w:tcPr>
            <w:tcW w:w="396"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畑仕事する場所が（ある・ない）</w:t>
            </w:r>
          </w:p>
        </w:tc>
        <w:tc>
          <w:tcPr>
            <w:tcW w:w="4016"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6"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その他集まりが（ある・ない）</w:t>
            </w:r>
          </w:p>
        </w:tc>
        <w:tc>
          <w:tcPr>
            <w:tcW w:w="4016"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396" w:type="dxa"/>
            <w:vMerge w:val="continue"/>
            <w:tcBorders>
              <w:top w:val="nil"/>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01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42</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397" w:hRule="atLeast"/>
        </w:trPr>
        <w:tc>
          <w:tcPr>
            <w:tcW w:w="396"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20"/>
              </w:rPr>
              <w:t>その</w:t>
            </w:r>
            <w:r>
              <w:rPr>
                <w:rFonts w:hint="eastAsia" w:ascii="ＭＳ 明朝" w:hAnsi="ＭＳ 明朝" w:eastAsia="ＭＳ 明朝"/>
                <w:spacing w:val="22"/>
                <w:sz w:val="20"/>
                <w:fitText w:val="1600" w:id="20"/>
              </w:rPr>
              <w:t>他</w:t>
            </w:r>
          </w:p>
        </w:tc>
        <w:tc>
          <w:tcPr>
            <w:tcW w:w="1075"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01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公民館活動指導員を配置。</w:t>
            </w:r>
          </w:p>
        </w:tc>
      </w:tr>
      <w:tr>
        <w:trPr>
          <w:cantSplit/>
          <w:trHeight w:val="397" w:hRule="atLeast"/>
        </w:trPr>
        <w:tc>
          <w:tcPr>
            <w:tcW w:w="396" w:type="dxa"/>
            <w:vMerge w:val="continue"/>
            <w:shd w:val="clear" w:color="auto" w:themeFill="background1" w:themeFillTint="FF" w:themeFillShade="D9"/>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消防団（宮津分団）</w:t>
            </w:r>
          </w:p>
        </w:tc>
        <w:tc>
          <w:tcPr>
            <w:tcW w:w="4016"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6" w:type="dxa"/>
            <w:vMerge w:val="continue"/>
            <w:shd w:val="clear" w:color="auto" w:themeFill="background1" w:themeFillTint="FF" w:themeFillShade="D9"/>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老人会と自治会共催</w:t>
            </w:r>
          </w:p>
        </w:tc>
        <w:tc>
          <w:tcPr>
            <w:tcW w:w="401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地域のどぶ掃除、草刈、花の水遣り</w:t>
            </w:r>
          </w:p>
        </w:tc>
      </w:tr>
      <w:tr>
        <w:trPr>
          <w:trHeight w:val="624" w:hRule="atLeast"/>
        </w:trPr>
        <w:tc>
          <w:tcPr>
            <w:tcW w:w="396" w:type="dxa"/>
            <w:vMerge w:val="continue"/>
            <w:shd w:val="clear" w:color="auto" w:themeFill="background1" w:themeFillTint="FF" w:themeFillShade="D9"/>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356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有志</w:t>
            </w:r>
          </w:p>
        </w:tc>
        <w:tc>
          <w:tcPr>
            <w:tcW w:w="401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島崎公園で（火・木・土）に７：</w:t>
            </w:r>
            <w:r>
              <w:rPr>
                <w:rFonts w:hint="eastAsia" w:ascii="ＭＳ 明朝" w:hAnsi="ＭＳ 明朝" w:eastAsia="ＭＳ 明朝"/>
                <w:sz w:val="20"/>
              </w:rPr>
              <w:t>30</w:t>
            </w:r>
            <w:r>
              <w:rPr>
                <w:rFonts w:hint="eastAsia" w:ascii="ＭＳ 明朝" w:hAnsi="ＭＳ 明朝" w:eastAsia="ＭＳ 明朝"/>
                <w:sz w:val="20"/>
              </w:rPr>
              <w:t>からラジオ体操</w:t>
            </w:r>
          </w:p>
        </w:tc>
      </w:tr>
      <w:tr>
        <w:trPr>
          <w:trHeight w:val="397" w:hRule="atLeast"/>
        </w:trPr>
        <w:tc>
          <w:tcPr>
            <w:tcW w:w="396" w:type="dxa"/>
            <w:vMerge w:val="continue"/>
            <w:shd w:val="clear" w:color="auto" w:themeFill="background1" w:themeFillTint="FF" w:themeFillShade="D9"/>
            <w:vAlign w:val="center"/>
          </w:tcPr>
          <w:p>
            <w:pPr>
              <w:pStyle w:val="0"/>
              <w:ind w:firstLine="0" w:firstLineChars="0"/>
              <w:rPr>
                <w:rFonts w:hint="default"/>
              </w:rPr>
            </w:pPr>
          </w:p>
        </w:tc>
        <w:tc>
          <w:tcPr>
            <w:tcW w:w="1075"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57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万町…アパート住まいが多く地域活動に参加する人が少ない。</w:t>
            </w:r>
          </w:p>
        </w:tc>
      </w:tr>
      <w:tr>
        <w:trPr>
          <w:trHeight w:val="397" w:hRule="atLeast"/>
        </w:trPr>
        <w:tc>
          <w:tcPr>
            <w:tcW w:w="396" w:type="dxa"/>
            <w:vMerge w:val="continue"/>
            <w:shd w:val="clear" w:color="auto" w:themeFill="background1" w:themeFillTint="FF" w:themeFillShade="D9"/>
            <w:vAlign w:val="center"/>
          </w:tcPr>
          <w:p>
            <w:pPr>
              <w:pStyle w:val="0"/>
              <w:ind w:firstLine="0" w:firstLineChars="0"/>
              <w:rPr>
                <w:rFonts w:hint="default"/>
              </w:rPr>
            </w:pPr>
          </w:p>
        </w:tc>
        <w:tc>
          <w:tcPr>
            <w:tcW w:w="1075"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57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身寄りのない高齢者の保証人・金銭管理等の問題あり。</w:t>
            </w:r>
          </w:p>
        </w:tc>
      </w:tr>
      <w:tr>
        <w:trPr>
          <w:trHeight w:val="397" w:hRule="atLeast"/>
        </w:trPr>
        <w:tc>
          <w:tcPr>
            <w:tcW w:w="396" w:type="dxa"/>
            <w:vMerge w:val="continue"/>
            <w:shd w:val="clear" w:color="auto" w:themeFill="background1" w:themeFillTint="FF" w:themeFillShade="D9"/>
            <w:vAlign w:val="center"/>
          </w:tcPr>
          <w:p>
            <w:pPr>
              <w:pStyle w:val="0"/>
              <w:ind w:firstLine="0" w:firstLineChars="0"/>
              <w:rPr>
                <w:rFonts w:hint="default"/>
              </w:rPr>
            </w:pPr>
          </w:p>
        </w:tc>
        <w:tc>
          <w:tcPr>
            <w:tcW w:w="1075" w:type="dxa"/>
            <w:vMerge w:val="continue"/>
            <w:vAlign w:val="center"/>
          </w:tcPr>
          <w:p>
            <w:pPr>
              <w:pStyle w:val="0"/>
              <w:ind w:firstLine="0" w:firstLineChars="0"/>
              <w:rPr>
                <w:rFonts w:hint="default"/>
              </w:rPr>
            </w:pPr>
          </w:p>
        </w:tc>
        <w:tc>
          <w:tcPr>
            <w:tcW w:w="7577" w:type="dxa"/>
            <w:gridSpan w:val="2"/>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60"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spacing w:line="240" w:lineRule="exact"/>
        <w:ind w:right="-2" w:firstLine="105"/>
        <w:rPr>
          <w:rFonts w:hint="default" w:ascii="ＭＳ 明朝" w:hAnsi="ＭＳ 明朝" w:eastAsia="ＭＳ 明朝"/>
          <w:sz w:val="21"/>
        </w:rPr>
      </w:pPr>
    </w:p>
    <w:p>
      <w:pPr>
        <w:pStyle w:val="0"/>
        <w:spacing w:line="240" w:lineRule="exact"/>
        <w:ind w:right="-2"/>
        <w:rPr>
          <w:rFonts w:hint="eastAsia" w:ascii="ＭＳ 明朝" w:hAnsi="ＭＳ 明朝" w:eastAsia="ＭＳ 明朝"/>
        </w:rPr>
      </w:pPr>
    </w:p>
    <w:p>
      <w:pPr>
        <w:rPr>
          <w:rFonts w:hint="default"/>
        </w:rPr>
        <w:sectPr>
          <w:pgSz w:w="11906" w:h="16838"/>
          <w:pgMar w:top="1418" w:right="1418" w:bottom="1418" w:left="1418" w:header="851" w:footer="397" w:gutter="0"/>
          <w:cols w:space="720"/>
          <w:textDirection w:val="lrTb"/>
          <w:docGrid w:linePitch="360"/>
        </w:sectPr>
      </w:pPr>
    </w:p>
    <w:p>
      <w:pPr>
        <w:pStyle w:val="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sz w:val="20"/>
        </w:rPr>
        <w:t>（西部地区：金屋谷、亀ヶ丘、松ヶ岡、池ノ谷、白柏、浪花、漁師町、日吉、杉末）</w:t>
      </w:r>
    </w:p>
    <w:tbl>
      <w:tblPr>
        <w:tblStyle w:val="40"/>
        <w:tblW w:w="8820" w:type="dxa"/>
        <w:jc w:val="left"/>
        <w:tblInd w:w="108" w:type="dxa"/>
        <w:tblLayout w:type="fixed"/>
        <w:tblLook w:firstRow="1" w:lastRow="0" w:firstColumn="1" w:lastColumn="0" w:noHBand="0" w:noVBand="1" w:val="04A0"/>
      </w:tblPr>
      <w:tblGrid>
        <w:gridCol w:w="437"/>
        <w:gridCol w:w="1024"/>
        <w:gridCol w:w="3633"/>
        <w:gridCol w:w="3726"/>
      </w:tblGrid>
      <w:tr>
        <w:trPr>
          <w:trHeight w:val="397" w:hRule="atLeast"/>
        </w:trPr>
        <w:tc>
          <w:tcPr>
            <w:tcW w:w="1470"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8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21"/>
              </w:rPr>
              <w:t>内</w:t>
            </w:r>
            <w:r>
              <w:rPr>
                <w:rFonts w:hint="eastAsia" w:ascii="ＭＳ 明朝" w:hAnsi="ＭＳ 明朝" w:eastAsia="ＭＳ 明朝"/>
                <w:sz w:val="20"/>
                <w:fitText w:val="1600" w:id="21"/>
              </w:rPr>
              <w:t>容</w:t>
            </w:r>
          </w:p>
        </w:tc>
        <w:tc>
          <w:tcPr>
            <w:tcW w:w="3780"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22"/>
              </w:rPr>
              <w:t>備</w:t>
            </w:r>
            <w:r>
              <w:rPr>
                <w:rFonts w:hint="eastAsia" w:ascii="ＭＳ 明朝" w:hAnsi="ＭＳ 明朝" w:eastAsia="ＭＳ 明朝"/>
                <w:sz w:val="20"/>
                <w:fitText w:val="1800" w:id="22"/>
              </w:rPr>
              <w:t>考</w:t>
            </w:r>
          </w:p>
        </w:tc>
      </w:tr>
      <w:tr>
        <w:trPr>
          <w:trHeight w:val="1814" w:hRule="atLeast"/>
        </w:trPr>
        <w:tc>
          <w:tcPr>
            <w:tcW w:w="440"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80"/>
                <w:sz w:val="20"/>
                <w:fitText w:val="6000" w:id="23"/>
              </w:rPr>
              <w:t>生活サービ</w:t>
            </w:r>
            <w:r>
              <w:rPr>
                <w:rFonts w:hint="eastAsia" w:ascii="ＭＳ 明朝" w:hAnsi="ＭＳ 明朝" w:eastAsia="ＭＳ 明朝"/>
                <w:spacing w:val="15"/>
                <w:sz w:val="20"/>
                <w:fitText w:val="6000" w:id="23"/>
              </w:rPr>
              <w:t>ス</w:t>
            </w:r>
          </w:p>
        </w:tc>
        <w:tc>
          <w:tcPr>
            <w:tcW w:w="1036"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80" w:type="dxa"/>
            <w:vAlign w:val="center"/>
          </w:tcPr>
          <w:p>
            <w:pPr>
              <w:pStyle w:val="0"/>
              <w:spacing w:line="240" w:lineRule="exact"/>
              <w:ind w:left="0" w:leftChars="0" w:hanging="100" w:hangingChars="50"/>
              <w:rPr>
                <w:rFonts w:hint="default" w:ascii="ＭＳ 明朝" w:hAnsi="ＭＳ 明朝" w:eastAsia="ＭＳ 明朝"/>
                <w:sz w:val="20"/>
              </w:rPr>
            </w:pPr>
            <w:r>
              <w:rPr>
                <w:rFonts w:hint="eastAsia" w:ascii="ＭＳ 明朝" w:hAnsi="ＭＳ 明朝" w:eastAsia="ＭＳ 明朝"/>
                <w:sz w:val="20"/>
              </w:rPr>
              <w:t>・民生委員や自治会長がごみの分別をしている。</w:t>
            </w:r>
          </w:p>
          <w:p>
            <w:pPr>
              <w:pStyle w:val="0"/>
              <w:spacing w:before="57" w:beforeLines="20" w:beforeAutospacing="0" w:line="240" w:lineRule="exact"/>
              <w:ind w:left="140" w:hanging="140" w:hangingChars="70"/>
              <w:rPr>
                <w:rFonts w:hint="default" w:ascii="ＭＳ 明朝" w:hAnsi="ＭＳ 明朝" w:eastAsia="ＭＳ 明朝"/>
                <w:sz w:val="20"/>
              </w:rPr>
            </w:pPr>
            <w:r>
              <w:rPr>
                <w:rFonts w:hint="eastAsia" w:ascii="ＭＳ 明朝" w:hAnsi="ＭＳ 明朝" w:eastAsia="ＭＳ 明朝"/>
                <w:sz w:val="20"/>
              </w:rPr>
              <w:t>・ゴミ袋対策として何でも捨てられる袋を作ってはどうか。</w:t>
            </w:r>
          </w:p>
          <w:p>
            <w:pPr>
              <w:pStyle w:val="0"/>
              <w:spacing w:before="57" w:beforeLines="20" w:beforeAutospacing="0" w:line="240" w:lineRule="exact"/>
              <w:ind w:left="140" w:hanging="140" w:hangingChars="70"/>
              <w:rPr>
                <w:rFonts w:hint="default" w:ascii="ＭＳ 明朝" w:hAnsi="ＭＳ 明朝" w:eastAsia="ＭＳ 明朝"/>
                <w:sz w:val="20"/>
              </w:rPr>
            </w:pPr>
            <w:r>
              <w:rPr>
                <w:rFonts w:hint="eastAsia" w:ascii="ＭＳ 明朝" w:hAnsi="ＭＳ 明朝" w:eastAsia="ＭＳ 明朝"/>
                <w:sz w:val="20"/>
              </w:rPr>
              <w:t>・今は問題ないが、今後ごみの分別が困難になる高齢者が出てくる。</w:t>
            </w:r>
          </w:p>
        </w:tc>
      </w:tr>
      <w:tr>
        <w:trPr>
          <w:trHeight w:val="624"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continue"/>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continue"/>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・亀ヶ丘の独居は家族が買物支援。</w:t>
            </w:r>
          </w:p>
        </w:tc>
      </w:tr>
      <w:tr>
        <w:trPr>
          <w:trHeight w:val="680"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continue"/>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・木崎さんや生協で対応。</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・とくし丸は漁師町には入っていない。</w:t>
            </w:r>
          </w:p>
        </w:tc>
      </w:tr>
      <w:tr>
        <w:trPr>
          <w:trHeight w:val="3118"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80" w:type="dxa"/>
            <w:vAlign w:val="center"/>
          </w:tcPr>
          <w:p>
            <w:pPr>
              <w:pStyle w:val="0"/>
              <w:spacing w:line="240" w:lineRule="exact"/>
              <w:ind w:left="140" w:hanging="140" w:hangingChars="70"/>
              <w:rPr>
                <w:rFonts w:hint="default" w:ascii="ＭＳ 明朝" w:hAnsi="ＭＳ 明朝" w:eastAsia="ＭＳ 明朝"/>
                <w:sz w:val="20"/>
              </w:rPr>
            </w:pPr>
            <w:r>
              <w:rPr>
                <w:rFonts w:hint="eastAsia" w:ascii="ＭＳ 明朝" w:hAnsi="ＭＳ 明朝" w:eastAsia="ＭＳ 明朝"/>
                <w:sz w:val="20"/>
              </w:rPr>
              <w:t>・松ヶ岡のサロンでは民生委員、役員等で台風時期の前に訪問している。</w:t>
            </w:r>
          </w:p>
          <w:p>
            <w:pPr>
              <w:pStyle w:val="0"/>
              <w:spacing w:before="57" w:beforeLines="20" w:beforeAutospacing="0" w:line="240" w:lineRule="exact"/>
              <w:ind w:left="140" w:hanging="140" w:hangingChars="70"/>
              <w:rPr>
                <w:rFonts w:hint="default" w:ascii="ＭＳ 明朝" w:hAnsi="ＭＳ 明朝" w:eastAsia="ＭＳ 明朝"/>
                <w:sz w:val="20"/>
              </w:rPr>
            </w:pPr>
            <w:r>
              <w:rPr>
                <w:rFonts w:hint="eastAsia" w:ascii="ＭＳ 明朝" w:hAnsi="ＭＳ 明朝" w:eastAsia="ＭＳ 明朝"/>
                <w:sz w:val="20"/>
              </w:rPr>
              <w:t>・心配なのは、人とのかかわりを嫌がる人。見守りはしているが、意思を尊重し、声掛けのみ行っている。</w:t>
            </w:r>
          </w:p>
          <w:p>
            <w:pPr>
              <w:pStyle w:val="0"/>
              <w:spacing w:before="57" w:beforeLines="20" w:beforeAutospacing="0" w:line="240" w:lineRule="exact"/>
              <w:ind w:left="140" w:hanging="140" w:hangingChars="70"/>
              <w:rPr>
                <w:rFonts w:hint="default" w:ascii="ＭＳ 明朝" w:hAnsi="ＭＳ 明朝" w:eastAsia="ＭＳ 明朝"/>
                <w:sz w:val="20"/>
              </w:rPr>
            </w:pPr>
            <w:r>
              <w:rPr>
                <w:rFonts w:hint="eastAsia" w:ascii="ＭＳ 明朝" w:hAnsi="ＭＳ 明朝" w:eastAsia="ＭＳ 明朝"/>
                <w:sz w:val="20"/>
              </w:rPr>
              <w:t>・支援していた協力員も年を取り、徐々に動けなくなる。</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・訪問では、寂しいのか延々と話される。</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・杉末地区では高齢者見守り隊がある。</w:t>
            </w:r>
          </w:p>
          <w:p>
            <w:pPr>
              <w:pStyle w:val="0"/>
              <w:spacing w:before="57" w:beforeLines="20" w:beforeAutospacing="0" w:line="240" w:lineRule="exact"/>
              <w:ind w:left="140" w:hanging="140" w:hangingChars="70"/>
              <w:rPr>
                <w:rFonts w:hint="default" w:ascii="ＭＳ 明朝" w:hAnsi="ＭＳ 明朝" w:eastAsia="ＭＳ 明朝"/>
                <w:sz w:val="20"/>
              </w:rPr>
            </w:pPr>
            <w:r>
              <w:rPr>
                <w:rFonts w:hint="eastAsia" w:ascii="ＭＳ 明朝" w:hAnsi="ＭＳ 明朝" w:eastAsia="ＭＳ 明朝"/>
                <w:sz w:val="20"/>
              </w:rPr>
              <w:t>・安否確認も含めて、傾聴ボランティアを検討しては。</w:t>
            </w: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continue"/>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6" w:type="dxa"/>
            <w:vMerge w:val="continue"/>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continue"/>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continue"/>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除雪の入らない場所あり。地域で高齢者宅の雪かき実施。</w:t>
            </w:r>
          </w:p>
        </w:tc>
      </w:tr>
      <w:tr>
        <w:trPr>
          <w:trHeight w:val="680"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continue"/>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体調不良時や骨折等怪我したときの食事確保が難しい。</w:t>
            </w:r>
          </w:p>
        </w:tc>
      </w:tr>
      <w:tr>
        <w:trPr>
          <w:trHeight w:val="680"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continue"/>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独居の方は入浴が不安。緊急通報装置があっても発見遅れる。</w:t>
            </w: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continue"/>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6" w:type="dxa"/>
            <w:vMerge w:val="continue"/>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44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居場所</w:t>
            </w:r>
          </w:p>
        </w:tc>
        <w:tc>
          <w:tcPr>
            <w:tcW w:w="103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8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8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ええもん会（金屋谷）</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えびす会（松ヶ岡）</w:t>
            </w:r>
          </w:p>
        </w:tc>
      </w:tr>
    </w:tbl>
    <w:p>
      <w:pPr>
        <w:pStyle w:val="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rPr>
      </w:pPr>
      <w:r>
        <w:rPr>
          <w:rFonts w:hint="eastAsia" w:ascii="ＭＳ ゴシック" w:hAnsi="ＭＳ ゴシック" w:eastAsia="ＭＳ ゴシック"/>
          <w:sz w:val="20"/>
        </w:rPr>
        <w:t>（西部地区：金屋谷、亀ヶ丘、松ヶ岡、池ノ谷、白柏、浪花、漁師町、日吉、杉末）</w:t>
      </w:r>
    </w:p>
    <w:tbl>
      <w:tblPr>
        <w:tblStyle w:val="40"/>
        <w:tblW w:w="8820" w:type="dxa"/>
        <w:jc w:val="left"/>
        <w:tblInd w:w="108" w:type="dxa"/>
        <w:tblLayout w:type="fixed"/>
        <w:tblLook w:firstRow="1" w:lastRow="0" w:firstColumn="1" w:lastColumn="0" w:noHBand="0" w:noVBand="1" w:val="04A0"/>
      </w:tblPr>
      <w:tblGrid>
        <w:gridCol w:w="438"/>
        <w:gridCol w:w="1027"/>
        <w:gridCol w:w="3358"/>
        <w:gridCol w:w="3997"/>
      </w:tblGrid>
      <w:tr>
        <w:trPr>
          <w:trHeight w:val="397" w:hRule="atLeast"/>
        </w:trPr>
        <w:tc>
          <w:tcPr>
            <w:tcW w:w="1470"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rPr>
            </w:pPr>
            <w:r>
              <w:rPr>
                <w:rFonts w:hint="eastAsia"/>
              </w:rPr>
              <w:t>項　　目</w:t>
            </w:r>
          </w:p>
        </w:tc>
        <w:tc>
          <w:tcPr>
            <w:tcW w:w="338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24"/>
              </w:rPr>
              <w:t>内</w:t>
            </w:r>
            <w:r>
              <w:rPr>
                <w:rFonts w:hint="eastAsia" w:ascii="ＭＳ 明朝" w:hAnsi="ＭＳ 明朝" w:eastAsia="ＭＳ 明朝"/>
                <w:sz w:val="20"/>
                <w:fitText w:val="1600" w:id="24"/>
              </w:rPr>
              <w:t>容</w:t>
            </w:r>
          </w:p>
        </w:tc>
        <w:tc>
          <w:tcPr>
            <w:tcW w:w="402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25"/>
              </w:rPr>
              <w:t>備</w:t>
            </w:r>
            <w:r>
              <w:rPr>
                <w:rFonts w:hint="eastAsia" w:ascii="ＭＳ 明朝" w:hAnsi="ＭＳ 明朝" w:eastAsia="ＭＳ 明朝"/>
                <w:sz w:val="20"/>
                <w:fitText w:val="1800" w:id="25"/>
              </w:rPr>
              <w:t>考</w:t>
            </w:r>
          </w:p>
        </w:tc>
      </w:tr>
      <w:tr>
        <w:trPr>
          <w:cantSplit/>
          <w:trHeight w:val="3061" w:hRule="atLeast"/>
        </w:trPr>
        <w:tc>
          <w:tcPr>
            <w:tcW w:w="44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rPr>
            </w:pPr>
            <w:r>
              <w:rPr>
                <w:rFonts w:hint="eastAsia"/>
                <w:spacing w:val="1132"/>
                <w:fitText w:val="5250" w:id="26"/>
              </w:rPr>
              <w:t>居場</w:t>
            </w:r>
            <w:r>
              <w:rPr>
                <w:rFonts w:hint="eastAsia"/>
                <w:spacing w:val="1"/>
                <w:fitText w:val="5250" w:id="26"/>
              </w:rPr>
              <w:t>所</w:t>
            </w:r>
          </w:p>
        </w:tc>
        <w:tc>
          <w:tcPr>
            <w:tcW w:w="1033"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サロン</w:t>
            </w:r>
          </w:p>
        </w:tc>
        <w:tc>
          <w:tcPr>
            <w:tcW w:w="338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2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あたご会（池ノ谷）</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なにわ・たまりば（浪花）</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漁師町ふれあいサロン（漁師町）</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ほのぼのサロン会（日吉）</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杉の子会（杉末）</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車椅子の方など参加できるようになればよい。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男性の参加が少ない。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800" w:firstLineChars="400"/>
              <w:rPr>
                <w:rFonts w:hint="default"/>
              </w:rPr>
            </w:pPr>
            <w:r>
              <w:rPr>
                <w:rFonts w:hint="eastAsia" w:ascii="ＭＳ 明朝" w:hAnsi="ＭＳ 明朝" w:eastAsia="ＭＳ 明朝"/>
                <w:sz w:val="20"/>
              </w:rPr>
              <w:t>金屋谷、亀ヶ丘、松ヶ岡、白柏</w:t>
            </w:r>
          </w:p>
        </w:tc>
      </w:tr>
      <w:tr>
        <w:trPr>
          <w:trHeight w:val="397" w:hRule="atLeast"/>
        </w:trPr>
        <w:tc>
          <w:tcPr>
            <w:tcW w:w="440" w:type="dxa"/>
            <w:vMerge w:val="continue"/>
            <w:shd w:val="clear" w:color="auto" w:themeFill="background1" w:themeFillTint="FF" w:themeFillShade="D9"/>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2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男性が参加できるサロンが必要。</w:t>
            </w:r>
          </w:p>
        </w:tc>
      </w:tr>
      <w:tr>
        <w:trPr>
          <w:trHeight w:val="397"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サロンへの送迎が（ある・ない）</w:t>
            </w:r>
          </w:p>
        </w:tc>
        <w:tc>
          <w:tcPr>
            <w:tcW w:w="4025"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w:t>
            </w:r>
            <w:r>
              <w:rPr>
                <w:rFonts w:hint="eastAsia" w:ascii="ＭＳ 明朝" w:hAnsi="ＭＳ 明朝" w:eastAsia="ＭＳ 明朝"/>
                <w:sz w:val="20"/>
                <w:bdr w:val="single" w:color="auto" w:sz="4" w:space="0"/>
              </w:rPr>
              <w:t>いない</w:t>
            </w:r>
            <w:r>
              <w:rPr>
                <w:rFonts w:hint="eastAsia" w:ascii="ＭＳ 明朝" w:hAnsi="ＭＳ 明朝" w:eastAsia="ＭＳ 明朝"/>
                <w:sz w:val="20"/>
              </w:rPr>
              <w:t>）</w:t>
            </w:r>
          </w:p>
        </w:tc>
        <w:tc>
          <w:tcPr>
            <w:tcW w:w="402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なにわ・たまりば（浪花）…</w:t>
            </w:r>
          </w:p>
          <w:p>
            <w:pPr>
              <w:pStyle w:val="0"/>
              <w:spacing w:line="240" w:lineRule="exact"/>
              <w:ind w:firstLine="1800" w:firstLineChars="900"/>
              <w:rPr>
                <w:rFonts w:hint="default" w:ascii="ＭＳ 明朝" w:hAnsi="ＭＳ 明朝" w:eastAsia="ＭＳ 明朝"/>
                <w:sz w:val="20"/>
              </w:rPr>
            </w:pPr>
            <w:r>
              <w:rPr>
                <w:rFonts w:hint="eastAsia" w:ascii="ＭＳ 明朝" w:hAnsi="ＭＳ 明朝" w:eastAsia="ＭＳ 明朝"/>
                <w:sz w:val="20"/>
              </w:rPr>
              <w:t>次のスタッフいない。</w:t>
            </w:r>
          </w:p>
        </w:tc>
      </w:tr>
      <w:tr>
        <w:trPr>
          <w:trHeight w:val="2438"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2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亀ヶ丘亀楽会老人クラブ（亀ヶ丘）</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松ヶ岡松寿会（松ヶ岡）</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浪花きらく会（浪花）</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金屋谷、池ノ谷、白柏、漁師町</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日吉、杉末</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老人会の復活という声も少しずつ出ている。</w:t>
            </w:r>
          </w:p>
        </w:tc>
      </w:tr>
      <w:tr>
        <w:trPr>
          <w:trHeight w:val="624"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2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杉末グラウンドゴルフクラブ、高齢者の生きがいに。</w:t>
            </w:r>
          </w:p>
        </w:tc>
      </w:tr>
      <w:tr>
        <w:trPr>
          <w:trHeight w:val="397"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25"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247"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25"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・浪花には通りがかりの人が集まれる場所がある。</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・漁師町は浜が集う場となっている。</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・杉末はお寺の集まりで食事会。</w:t>
            </w:r>
          </w:p>
        </w:tc>
      </w:tr>
      <w:tr>
        <w:trPr>
          <w:trHeight w:val="624" w:hRule="atLeast"/>
        </w:trPr>
        <w:tc>
          <w:tcPr>
            <w:tcW w:w="44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02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22</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trHeight w:val="397" w:hRule="atLeast"/>
        </w:trPr>
        <w:tc>
          <w:tcPr>
            <w:tcW w:w="434"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150"/>
                <w:sz w:val="20"/>
                <w:fitText w:val="1200" w:id="27"/>
              </w:rPr>
              <w:t>その</w:t>
            </w:r>
            <w:r>
              <w:rPr>
                <w:rFonts w:hint="eastAsia" w:ascii="ＭＳ 明朝" w:hAnsi="ＭＳ 明朝" w:eastAsia="ＭＳ 明朝"/>
                <w:spacing w:val="7"/>
                <w:sz w:val="20"/>
                <w:fitText w:val="1200" w:id="27"/>
              </w:rPr>
              <w:t>他</w:t>
            </w:r>
          </w:p>
        </w:tc>
        <w:tc>
          <w:tcPr>
            <w:tcW w:w="1033"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02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公民館活動指導員を配置。</w:t>
            </w:r>
          </w:p>
        </w:tc>
      </w:tr>
      <w:tr>
        <w:trPr>
          <w:trHeight w:val="397" w:hRule="atLeast"/>
        </w:trPr>
        <w:tc>
          <w:tcPr>
            <w:tcW w:w="434"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消防団（宮津分団）</w:t>
            </w:r>
          </w:p>
        </w:tc>
        <w:tc>
          <w:tcPr>
            <w:tcW w:w="4025"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34"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338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青年会</w:t>
            </w:r>
          </w:p>
        </w:tc>
        <w:tc>
          <w:tcPr>
            <w:tcW w:w="4025"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434"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50" w:type="dxa"/>
            <w:gridSpan w:val="2"/>
            <w:vAlign w:val="center"/>
          </w:tcPr>
          <w:p>
            <w:pPr>
              <w:pStyle w:val="0"/>
              <w:spacing w:line="24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亀ヶ丘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たすけあいネットワークとは別に自治会でサポートが必要な人を助けられるよう担架を購入して、その人の家に置いている。</w:t>
            </w:r>
          </w:p>
        </w:tc>
      </w:tr>
      <w:tr>
        <w:trPr>
          <w:trHeight w:val="397" w:hRule="atLeast"/>
        </w:trPr>
        <w:tc>
          <w:tcPr>
            <w:tcW w:w="434"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7350"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白柏、浪花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親から子、孫と近所付き合いが繋がっている。</w:t>
            </w:r>
          </w:p>
        </w:tc>
      </w:tr>
      <w:tr>
        <w:trPr>
          <w:trHeight w:val="397" w:hRule="atLeast"/>
        </w:trPr>
        <w:tc>
          <w:tcPr>
            <w:tcW w:w="434"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33" w:type="dxa"/>
            <w:vMerge w:val="continue"/>
            <w:vAlign w:val="center"/>
          </w:tcPr>
          <w:p>
            <w:pPr>
              <w:pStyle w:val="0"/>
              <w:ind w:firstLine="0" w:firstLineChars="0"/>
              <w:rPr>
                <w:rFonts w:hint="default"/>
              </w:rPr>
            </w:pPr>
          </w:p>
        </w:tc>
        <w:tc>
          <w:tcPr>
            <w:tcW w:w="7350" w:type="dxa"/>
            <w:gridSpan w:val="2"/>
            <w:vAlign w:val="center"/>
          </w:tcPr>
          <w:p>
            <w:pPr>
              <w:pStyle w:val="0"/>
              <w:ind w:firstLine="0" w:firstLineChars="0"/>
              <w:rPr>
                <w:rFonts w:hint="default"/>
              </w:rPr>
            </w:pPr>
            <w:r>
              <w:rPr>
                <w:rFonts w:hint="eastAsia" w:ascii="ＭＳ 明朝" w:hAnsi="ＭＳ 明朝" w:eastAsia="ＭＳ 明朝"/>
                <w:sz w:val="20"/>
              </w:rPr>
              <w:t>杉末</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地蔵盆の活動も子供が少なくなり中止になっている。</w:t>
            </w: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sz w:val="20"/>
        </w:rPr>
        <w:t>（東部地区：鶴賀、城内、城東、城南、旭が丘、第２旭が丘、西波路、波路町、グンゼ）</w:t>
      </w:r>
    </w:p>
    <w:tbl>
      <w:tblPr>
        <w:tblStyle w:val="40"/>
        <w:tblW w:w="8820" w:type="dxa"/>
        <w:jc w:val="left"/>
        <w:tblInd w:w="108" w:type="dxa"/>
        <w:tblLayout w:type="fixed"/>
        <w:tblLook w:firstRow="1" w:lastRow="0" w:firstColumn="1" w:lastColumn="0" w:noHBand="0" w:noVBand="1" w:val="04A0"/>
      </w:tblPr>
      <w:tblGrid>
        <w:gridCol w:w="389"/>
        <w:gridCol w:w="1073"/>
        <w:gridCol w:w="3632"/>
        <w:gridCol w:w="3726"/>
      </w:tblGrid>
      <w:tr>
        <w:trPr>
          <w:trHeight w:val="397" w:hRule="atLeast"/>
        </w:trPr>
        <w:tc>
          <w:tcPr>
            <w:tcW w:w="1470" w:type="dxa"/>
            <w:gridSpan w:val="2"/>
            <w:shd w:val="clear" w:color="auto" w:themeFill="background1" w:themeFillTint="FF" w:themeFillShade="D9"/>
            <w:vAlign w:val="center"/>
          </w:tcPr>
          <w:p>
            <w:pPr>
              <w:pStyle w:val="0"/>
              <w:spacing w:line="240" w:lineRule="exact"/>
              <w:ind w:firstLine="0" w:firstLineChars="0"/>
              <w:jc w:val="center"/>
              <w:rPr>
                <w:rFonts w:hint="default" w:ascii="ＭＳ ゴシック" w:hAnsi="ＭＳ ゴシック" w:eastAsia="ＭＳ ゴシック"/>
                <w:sz w:val="20"/>
              </w:rPr>
            </w:pPr>
            <w:r>
              <w:rPr>
                <w:rFonts w:hint="eastAsia" w:ascii="ＭＳ ゴシック" w:hAnsi="ＭＳ ゴシック" w:eastAsia="ＭＳ ゴシック"/>
                <w:sz w:val="20"/>
              </w:rPr>
              <w:t>項　　目</w:t>
            </w:r>
          </w:p>
        </w:tc>
        <w:tc>
          <w:tcPr>
            <w:tcW w:w="3685" w:type="dxa"/>
            <w:shd w:val="clear" w:color="auto" w:themeFill="background1" w:themeFillTint="FF" w:themeFillShade="D9"/>
            <w:vAlign w:val="center"/>
          </w:tcPr>
          <w:p>
            <w:pPr>
              <w:pStyle w:val="0"/>
              <w:spacing w:line="240" w:lineRule="exact"/>
              <w:ind w:firstLine="0" w:firstLineChars="0"/>
              <w:jc w:val="center"/>
              <w:rPr>
                <w:rFonts w:hint="default" w:ascii="ＭＳ ゴシック" w:hAnsi="ＭＳ ゴシック" w:eastAsia="ＭＳ ゴシック"/>
                <w:sz w:val="20"/>
              </w:rPr>
            </w:pPr>
            <w:r>
              <w:rPr>
                <w:rFonts w:hint="eastAsia" w:ascii="ＭＳ ゴシック" w:hAnsi="ＭＳ ゴシック" w:eastAsia="ＭＳ ゴシック"/>
                <w:spacing w:val="600"/>
                <w:sz w:val="20"/>
                <w:fitText w:val="1600" w:id="28"/>
              </w:rPr>
              <w:t>内</w:t>
            </w:r>
            <w:r>
              <w:rPr>
                <w:rFonts w:hint="eastAsia" w:ascii="ＭＳ ゴシック" w:hAnsi="ＭＳ ゴシック" w:eastAsia="ＭＳ ゴシック"/>
                <w:sz w:val="20"/>
                <w:fitText w:val="1600" w:id="28"/>
              </w:rPr>
              <w:t>容</w:t>
            </w:r>
          </w:p>
        </w:tc>
        <w:tc>
          <w:tcPr>
            <w:tcW w:w="3780" w:type="dxa"/>
            <w:shd w:val="clear" w:color="auto" w:themeFill="background1" w:themeFillTint="FF" w:themeFillShade="D9"/>
            <w:vAlign w:val="center"/>
          </w:tcPr>
          <w:p>
            <w:pPr>
              <w:pStyle w:val="0"/>
              <w:spacing w:line="240" w:lineRule="exact"/>
              <w:ind w:firstLine="0" w:firstLineChars="0"/>
              <w:jc w:val="center"/>
              <w:rPr>
                <w:rFonts w:hint="default" w:ascii="ＭＳ ゴシック" w:hAnsi="ＭＳ ゴシック" w:eastAsia="ＭＳ ゴシック"/>
                <w:sz w:val="20"/>
              </w:rPr>
            </w:pPr>
            <w:r>
              <w:rPr>
                <w:rFonts w:hint="eastAsia" w:ascii="ＭＳ ゴシック" w:hAnsi="ＭＳ ゴシック" w:eastAsia="ＭＳ ゴシック"/>
                <w:spacing w:val="700"/>
                <w:sz w:val="20"/>
                <w:fitText w:val="1800" w:id="29"/>
              </w:rPr>
              <w:t>備</w:t>
            </w:r>
            <w:r>
              <w:rPr>
                <w:rFonts w:hint="eastAsia" w:ascii="ＭＳ ゴシック" w:hAnsi="ＭＳ ゴシック" w:eastAsia="ＭＳ ゴシック"/>
                <w:sz w:val="20"/>
                <w:fitText w:val="1800" w:id="29"/>
              </w:rPr>
              <w:t>考</w:t>
            </w:r>
          </w:p>
        </w:tc>
      </w:tr>
      <w:tr>
        <w:trPr>
          <w:trHeight w:val="680" w:hRule="atLeast"/>
        </w:trPr>
        <w:tc>
          <w:tcPr>
            <w:tcW w:w="39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80"/>
                <w:sz w:val="20"/>
                <w:fitText w:val="5000" w:id="30"/>
              </w:rPr>
              <w:t>生活サービ</w:t>
            </w:r>
            <w:r>
              <w:rPr>
                <w:rFonts w:hint="eastAsia" w:ascii="ＭＳ 明朝" w:hAnsi="ＭＳ 明朝" w:eastAsia="ＭＳ 明朝"/>
                <w:spacing w:val="37"/>
                <w:sz w:val="20"/>
                <w:fitText w:val="5000" w:id="30"/>
              </w:rPr>
              <w:t>ス</w:t>
            </w:r>
          </w:p>
        </w:tc>
        <w:tc>
          <w:tcPr>
            <w:tcW w:w="1086"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80"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城東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高齢の方より若い人の方がごみの分別できていない。</w:t>
            </w:r>
          </w:p>
        </w:tc>
      </w:tr>
      <w:tr>
        <w:trPr>
          <w:trHeight w:val="680"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80"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城東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近所同士で助け合ってできている。</w:t>
            </w:r>
          </w:p>
        </w:tc>
      </w:tr>
      <w:tr>
        <w:trPr>
          <w:trHeight w:val="680"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鶴賀</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スーパーがなくなって大変。</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住民同士の助け合いなし。</w:t>
            </w:r>
          </w:p>
        </w:tc>
      </w:tr>
      <w:tr>
        <w:trPr>
          <w:trHeight w:val="680"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80"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城東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買い物であまり困ることはない。宅配や生協を活用できる。</w:t>
            </w:r>
          </w:p>
        </w:tc>
      </w:tr>
      <w:tr>
        <w:trPr>
          <w:trHeight w:val="680"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80"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鶴賀</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組長に老人の見守りをお願いしている。</w:t>
            </w: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駅まで（近い・遠い）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124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780" w:type="dxa"/>
            <w:vAlign w:val="center"/>
          </w:tcPr>
          <w:p>
            <w:pPr>
              <w:pStyle w:val="0"/>
              <w:spacing w:line="24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旭が丘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だんだんと高齢化し難しくなってきている。</w:t>
            </w:r>
          </w:p>
          <w:p>
            <w:pPr>
              <w:pStyle w:val="0"/>
              <w:spacing w:before="85" w:beforeLines="30" w:beforeAutospacing="0" w:line="24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西波路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除雪で困っている。市の小型除雪機の利用が必要か。</w:t>
            </w: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86"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祭りが（ある・ない）</w:t>
            </w:r>
          </w:p>
        </w:tc>
        <w:tc>
          <w:tcPr>
            <w:tcW w:w="3780" w:type="dxa"/>
            <w:vAlign w:val="center"/>
          </w:tcPr>
          <w:p>
            <w:pPr>
              <w:pStyle w:val="0"/>
              <w:spacing w:line="240" w:lineRule="exact"/>
              <w:ind w:firstLine="0" w:firstLineChars="0"/>
              <w:rPr>
                <w:rFonts w:hint="default" w:ascii="ＭＳ 明朝" w:hAnsi="ＭＳ 明朝" w:eastAsia="ＭＳ 明朝"/>
                <w:sz w:val="20"/>
              </w:rPr>
            </w:pPr>
          </w:p>
        </w:tc>
      </w:tr>
      <w:tr>
        <w:trPr>
          <w:trHeight w:val="3572" w:hRule="atLeast"/>
        </w:trPr>
        <w:tc>
          <w:tcPr>
            <w:tcW w:w="391" w:type="dxa"/>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1800" w:id="31"/>
              </w:rPr>
              <w:t>居場</w:t>
            </w:r>
            <w:r>
              <w:rPr>
                <w:rFonts w:hint="eastAsia" w:ascii="ＭＳ 明朝" w:hAnsi="ＭＳ 明朝" w:eastAsia="ＭＳ 明朝"/>
                <w:spacing w:val="7"/>
                <w:sz w:val="20"/>
                <w:fitText w:val="1800" w:id="31"/>
              </w:rPr>
              <w:t>所</w:t>
            </w:r>
          </w:p>
        </w:tc>
        <w:tc>
          <w:tcPr>
            <w:tcW w:w="108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8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和の会（鶴賀）</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城東ふれあいサロン（城東）</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城南ふれあいサロン（城南）</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旭が丘ひまわりサロン会（旭が丘）</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城南ふれあいサロンは、月２回、小田さん夫婦が独自に実施。</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夕凪ほっこりカフェ（オレンジカフェ）男性の参加多い。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男性の参加がない。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000" w:firstLineChars="500"/>
              <w:rPr>
                <w:rFonts w:hint="default" w:ascii="ＭＳ 明朝" w:hAnsi="ＭＳ 明朝" w:eastAsia="ＭＳ 明朝"/>
                <w:sz w:val="20"/>
              </w:rPr>
            </w:pPr>
            <w:r>
              <w:rPr>
                <w:rFonts w:hint="eastAsia" w:ascii="ＭＳ 明朝" w:hAnsi="ＭＳ 明朝" w:eastAsia="ＭＳ 明朝"/>
                <w:sz w:val="20"/>
              </w:rPr>
              <w:t>城内、第２旭が丘、西波路</w:t>
            </w:r>
          </w:p>
          <w:p>
            <w:pPr>
              <w:pStyle w:val="0"/>
              <w:spacing w:line="240" w:lineRule="exact"/>
              <w:ind w:firstLine="1000" w:firstLineChars="500"/>
              <w:rPr>
                <w:rFonts w:hint="default" w:ascii="ＭＳ 明朝" w:hAnsi="ＭＳ 明朝" w:eastAsia="ＭＳ 明朝"/>
                <w:sz w:val="20"/>
              </w:rPr>
            </w:pPr>
            <w:r>
              <w:rPr>
                <w:rFonts w:hint="eastAsia" w:ascii="ＭＳ 明朝" w:hAnsi="ＭＳ 明朝" w:eastAsia="ＭＳ 明朝"/>
                <w:sz w:val="20"/>
              </w:rPr>
              <w:t>波路町、グンゼ</w:t>
            </w:r>
          </w:p>
        </w:tc>
      </w:tr>
    </w:tbl>
    <w:p>
      <w:pPr>
        <w:pStyle w:val="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rPr>
      </w:pPr>
      <w:r>
        <w:rPr>
          <w:rFonts w:hint="eastAsia" w:ascii="ＭＳ ゴシック" w:hAnsi="ＭＳ ゴシック" w:eastAsia="ＭＳ ゴシック"/>
          <w:sz w:val="20"/>
        </w:rPr>
        <w:t>（東部地区：鶴賀、城内、城東、城南、旭が丘、第２旭が丘、西波路、波路町、グンゼ）</w:t>
      </w:r>
    </w:p>
    <w:tbl>
      <w:tblPr>
        <w:tblStyle w:val="40"/>
        <w:tblW w:w="8820" w:type="dxa"/>
        <w:jc w:val="left"/>
        <w:tblInd w:w="108" w:type="dxa"/>
        <w:tblLayout w:type="fixed"/>
        <w:tblLook w:firstRow="1" w:lastRow="0" w:firstColumn="1" w:lastColumn="0" w:noHBand="0" w:noVBand="1" w:val="04A0"/>
      </w:tblPr>
      <w:tblGrid>
        <w:gridCol w:w="397"/>
        <w:gridCol w:w="1073"/>
        <w:gridCol w:w="3150"/>
        <w:gridCol w:w="4200"/>
      </w:tblGrid>
      <w:tr>
        <w:trPr>
          <w:trHeight w:val="397" w:hRule="atLeast"/>
        </w:trPr>
        <w:tc>
          <w:tcPr>
            <w:tcW w:w="147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rPr>
            </w:pPr>
            <w:r>
              <w:rPr>
                <w:rFonts w:hint="eastAsia"/>
              </w:rPr>
              <w:t>項　　目</w:t>
            </w:r>
          </w:p>
        </w:tc>
        <w:tc>
          <w:tcPr>
            <w:tcW w:w="315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ゴシック" w:hAnsi="ＭＳ ゴシック" w:eastAsia="ＭＳ ゴシック"/>
                <w:sz w:val="20"/>
              </w:rPr>
            </w:pPr>
            <w:r>
              <w:rPr>
                <w:rFonts w:hint="eastAsia" w:ascii="ＭＳ ゴシック" w:hAnsi="ＭＳ ゴシック" w:eastAsia="ＭＳ ゴシック"/>
                <w:spacing w:val="600"/>
                <w:sz w:val="20"/>
                <w:fitText w:val="1600" w:id="32"/>
              </w:rPr>
              <w:t>内</w:t>
            </w:r>
            <w:r>
              <w:rPr>
                <w:rFonts w:hint="eastAsia" w:ascii="ＭＳ ゴシック" w:hAnsi="ＭＳ ゴシック" w:eastAsia="ＭＳ ゴシック"/>
                <w:sz w:val="20"/>
                <w:fitText w:val="1600" w:id="32"/>
              </w:rPr>
              <w:t>容</w:t>
            </w:r>
          </w:p>
        </w:tc>
        <w:tc>
          <w:tcPr>
            <w:tcW w:w="42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ゴシック" w:hAnsi="ＭＳ ゴシック" w:eastAsia="ＭＳ ゴシック"/>
                <w:sz w:val="20"/>
              </w:rPr>
            </w:pPr>
            <w:r>
              <w:rPr>
                <w:rFonts w:hint="eastAsia" w:ascii="ＭＳ ゴシック" w:hAnsi="ＭＳ ゴシック" w:eastAsia="ＭＳ ゴシック"/>
                <w:spacing w:val="700"/>
                <w:sz w:val="20"/>
                <w:fitText w:val="1800" w:id="33"/>
              </w:rPr>
              <w:t>備</w:t>
            </w:r>
            <w:r>
              <w:rPr>
                <w:rFonts w:hint="eastAsia" w:ascii="ＭＳ ゴシック" w:hAnsi="ＭＳ ゴシック" w:eastAsia="ＭＳ ゴシック"/>
                <w:sz w:val="20"/>
                <w:fitText w:val="1800" w:id="33"/>
              </w:rPr>
              <w:t>考</w:t>
            </w:r>
          </w:p>
        </w:tc>
      </w:tr>
      <w:tr>
        <w:trPr>
          <w:trHeight w:val="964" w:hRule="atLeast"/>
        </w:trPr>
        <w:tc>
          <w:tcPr>
            <w:tcW w:w="39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rPr>
            </w:pPr>
            <w:r>
              <w:rPr>
                <w:rFonts w:hint="eastAsia"/>
                <w:spacing w:val="712"/>
                <w:fitText w:val="3570" w:id="34"/>
              </w:rPr>
              <w:t>居場</w:t>
            </w:r>
            <w:r>
              <w:rPr>
                <w:rFonts w:hint="eastAsia"/>
                <w:spacing w:val="1"/>
                <w:fitText w:val="3570" w:id="34"/>
              </w:rPr>
              <w:t>所</w:t>
            </w:r>
          </w:p>
        </w:tc>
        <w:tc>
          <w:tcPr>
            <w:tcW w:w="1073"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rPr>
            </w:pPr>
            <w:r>
              <w:rPr>
                <w:rFonts w:hint="eastAsia" w:ascii="ＭＳ 明朝" w:hAnsi="ＭＳ 明朝" w:eastAsia="ＭＳ 明朝"/>
              </w:rPr>
              <w:t>サロン</w:t>
            </w:r>
          </w:p>
        </w:tc>
        <w:tc>
          <w:tcPr>
            <w:tcW w:w="315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男性サロンが（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20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城東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老人会の中で男性サロンがある。</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年４回。</w:t>
            </w:r>
            <w:r>
              <w:rPr>
                <w:rFonts w:hint="eastAsia" w:ascii="ＭＳ 明朝" w:hAnsi="ＭＳ 明朝" w:eastAsia="ＭＳ 明朝"/>
                <w:sz w:val="20"/>
              </w:rPr>
              <w:t>12</w:t>
            </w:r>
            <w:r>
              <w:rPr>
                <w:rFonts w:hint="eastAsia" w:ascii="ＭＳ 明朝" w:hAnsi="ＭＳ 明朝" w:eastAsia="ＭＳ 明朝"/>
                <w:sz w:val="20"/>
              </w:rPr>
              <w:t>～</w:t>
            </w:r>
            <w:r>
              <w:rPr>
                <w:rFonts w:hint="eastAsia" w:ascii="ＭＳ 明朝" w:hAnsi="ＭＳ 明朝" w:eastAsia="ＭＳ 明朝"/>
                <w:sz w:val="20"/>
              </w:rPr>
              <w:t>13</w:t>
            </w:r>
            <w:r>
              <w:rPr>
                <w:rFonts w:hint="eastAsia" w:ascii="ＭＳ 明朝" w:hAnsi="ＭＳ 明朝" w:eastAsia="ＭＳ 明朝"/>
                <w:sz w:val="20"/>
              </w:rPr>
              <w:t>人</w:t>
            </w:r>
          </w:p>
          <w:p>
            <w:pPr>
              <w:pStyle w:val="0"/>
              <w:spacing w:line="240" w:lineRule="exact"/>
              <w:ind w:firstLine="0" w:firstLineChars="0"/>
              <w:rPr>
                <w:rFonts w:hint="default"/>
              </w:rPr>
            </w:pPr>
            <w:r>
              <w:rPr>
                <w:rFonts w:hint="eastAsia" w:ascii="ＭＳ 明朝" w:hAnsi="ＭＳ 明朝" w:eastAsia="ＭＳ 明朝"/>
                <w:sz w:val="20"/>
              </w:rPr>
              <w:t>旭が丘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男性を中心に懇親会を実施。</w:t>
            </w:r>
          </w:p>
        </w:tc>
      </w:tr>
      <w:tr>
        <w:trPr>
          <w:trHeight w:val="397"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continue"/>
            <w:vAlign w:val="center"/>
          </w:tcPr>
          <w:p>
            <w:pPr>
              <w:pStyle w:val="0"/>
              <w:ind w:firstLine="0" w:firstLineChars="0"/>
              <w:rPr>
                <w:rFonts w:hint="default"/>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サロンへの送迎が（ある・ない）</w:t>
            </w:r>
          </w:p>
        </w:tc>
        <w:tc>
          <w:tcPr>
            <w:tcW w:w="420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continue"/>
            <w:vAlign w:val="center"/>
          </w:tcPr>
          <w:p>
            <w:pPr>
              <w:pStyle w:val="0"/>
              <w:ind w:firstLine="0" w:firstLineChars="0"/>
              <w:rPr>
                <w:rFonts w:hint="default"/>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4200" w:type="dxa"/>
            <w:vAlign w:val="center"/>
          </w:tcPr>
          <w:p>
            <w:pPr>
              <w:pStyle w:val="0"/>
              <w:spacing w:line="240" w:lineRule="exact"/>
              <w:ind w:firstLine="0" w:firstLineChars="0"/>
              <w:rPr>
                <w:rFonts w:hint="default" w:ascii="ＭＳ 明朝" w:hAnsi="ＭＳ 明朝" w:eastAsia="ＭＳ 明朝"/>
                <w:sz w:val="20"/>
              </w:rPr>
            </w:pPr>
          </w:p>
        </w:tc>
      </w:tr>
      <w:tr>
        <w:trPr>
          <w:trHeight w:val="1928"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2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城内亀楽会（城内）、城東菊寿会（城東）</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城南ことぶき会（城南）</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旭が丘さつき会（旭が丘）</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波路町喜楽会（西波路、波路町）</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鶴賀、第２旭が丘、グンゼ</w:t>
            </w:r>
          </w:p>
        </w:tc>
      </w:tr>
      <w:tr>
        <w:trPr>
          <w:trHeight w:val="397"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2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グラウンドゴルフ、歌の会、輪投げ、体操</w:t>
            </w:r>
          </w:p>
        </w:tc>
      </w:tr>
      <w:tr>
        <w:trPr>
          <w:trHeight w:val="680"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continue"/>
            <w:vAlign w:val="center"/>
          </w:tcPr>
          <w:p>
            <w:pPr>
              <w:pStyle w:val="0"/>
              <w:ind w:firstLine="0" w:firstLineChars="0"/>
              <w:rPr>
                <w:rFonts w:hint="default"/>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2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旭が丘、第２旭が丘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000" w:firstLineChars="500"/>
              <w:rPr>
                <w:rFonts w:hint="default" w:ascii="ＭＳ 明朝" w:hAnsi="ＭＳ 明朝" w:eastAsia="ＭＳ 明朝"/>
                <w:sz w:val="20"/>
              </w:rPr>
            </w:pPr>
            <w:r>
              <w:rPr>
                <w:rFonts w:hint="eastAsia" w:ascii="ＭＳ 明朝" w:hAnsi="ＭＳ 明朝" w:eastAsia="ＭＳ 明朝"/>
                <w:sz w:val="20"/>
              </w:rPr>
              <w:t>畑は、交流の（仲良くなる）場。</w:t>
            </w:r>
          </w:p>
        </w:tc>
      </w:tr>
      <w:tr>
        <w:trPr>
          <w:trHeight w:val="2438"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continue"/>
            <w:vAlign w:val="center"/>
          </w:tcPr>
          <w:p>
            <w:pPr>
              <w:pStyle w:val="0"/>
              <w:ind w:firstLine="0" w:firstLineChars="0"/>
              <w:rPr>
                <w:rFonts w:hint="default"/>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200"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城東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ご詠歌などを通して集る場所がある。新興住宅地は、お地蔵さんがないので集っていない。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城南</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松原公民館で毎月飲み会。</w:t>
            </w:r>
          </w:p>
          <w:p>
            <w:pPr>
              <w:pStyle w:val="0"/>
              <w:spacing w:before="85" w:beforeLines="30" w:beforeAutospacing="0"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波路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砂浜掃除（年１回）に老人会員の参加。</w:t>
            </w:r>
          </w:p>
          <w:p>
            <w:pPr>
              <w:pStyle w:val="0"/>
              <w:spacing w:before="85" w:beforeLines="30" w:beforeAutospacing="0" w:line="240" w:lineRule="exact"/>
              <w:ind w:left="1800" w:hanging="1800" w:hangingChars="900"/>
              <w:rPr>
                <w:rFonts w:hint="default" w:ascii="ＭＳ 明朝" w:hAnsi="ＭＳ 明朝" w:eastAsia="ＭＳ 明朝"/>
                <w:sz w:val="20"/>
              </w:rPr>
            </w:pPr>
            <w:r>
              <w:rPr>
                <w:rFonts w:hint="eastAsia" w:ascii="ＭＳ 明朝" w:hAnsi="ＭＳ 明朝" w:eastAsia="ＭＳ 明朝"/>
                <w:sz w:val="20"/>
              </w:rPr>
              <w:t>波路町、西波路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公園を利用しグラウンドゴルフ、草刈。</w:t>
            </w:r>
          </w:p>
        </w:tc>
      </w:tr>
      <w:tr>
        <w:trPr>
          <w:trHeight w:val="680" w:hRule="atLeast"/>
        </w:trPr>
        <w:tc>
          <w:tcPr>
            <w:tcW w:w="397"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73" w:type="dxa"/>
            <w:vMerge w:val="continue"/>
            <w:vAlign w:val="center"/>
          </w:tcPr>
          <w:p>
            <w:pPr>
              <w:pStyle w:val="0"/>
              <w:ind w:firstLine="0" w:firstLineChars="0"/>
              <w:rPr>
                <w:rFonts w:hint="eastAsia"/>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2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26</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35"/>
              </w:rPr>
              <w:t>その</w:t>
            </w:r>
            <w:r>
              <w:rPr>
                <w:rFonts w:hint="eastAsia" w:ascii="ＭＳ 明朝" w:hAnsi="ＭＳ 明朝" w:eastAsia="ＭＳ 明朝"/>
                <w:spacing w:val="22"/>
                <w:sz w:val="20"/>
                <w:fitText w:val="1600" w:id="35"/>
              </w:rPr>
              <w:t>他</w:t>
            </w:r>
          </w:p>
        </w:tc>
        <w:tc>
          <w:tcPr>
            <w:tcW w:w="1073"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2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公民館活動指導員を配置。</w:t>
            </w:r>
          </w:p>
        </w:tc>
      </w:tr>
      <w:tr>
        <w:trPr>
          <w:trHeight w:val="397"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continue"/>
            <w:vAlign w:val="center"/>
          </w:tcPr>
          <w:p>
            <w:pPr>
              <w:pStyle w:val="0"/>
              <w:ind w:firstLine="0" w:firstLineChars="0"/>
              <w:rPr>
                <w:rFonts w:hint="default"/>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消防団（宮津分団）</w:t>
            </w:r>
          </w:p>
        </w:tc>
        <w:tc>
          <w:tcPr>
            <w:tcW w:w="420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3" w:type="dxa"/>
            <w:vMerge w:val="continue"/>
            <w:vAlign w:val="center"/>
          </w:tcPr>
          <w:p>
            <w:pPr>
              <w:pStyle w:val="0"/>
              <w:ind w:firstLine="0" w:firstLineChars="0"/>
              <w:rPr>
                <w:rFonts w:hint="default"/>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少年後援会</w:t>
            </w:r>
          </w:p>
        </w:tc>
        <w:tc>
          <w:tcPr>
            <w:tcW w:w="4200"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textDirection w:val="tbRlV"/>
            <w:vAlign w:val="center"/>
          </w:tcPr>
          <w:p>
            <w:pPr>
              <w:pStyle w:val="0"/>
              <w:rPr>
                <w:rFonts w:hint="eastAsia"/>
              </w:rPr>
            </w:pPr>
          </w:p>
        </w:tc>
        <w:tc>
          <w:tcPr>
            <w:tcW w:w="1073" w:type="dxa"/>
            <w:vMerge w:val="continue"/>
            <w:vAlign w:val="center"/>
          </w:tcPr>
          <w:p>
            <w:pPr>
              <w:pStyle w:val="0"/>
              <w:rPr>
                <w:rFonts w:hint="eastAsia"/>
              </w:rPr>
            </w:pPr>
          </w:p>
        </w:tc>
        <w:tc>
          <w:tcPr>
            <w:tcW w:w="315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壮年会</w:t>
            </w:r>
          </w:p>
        </w:tc>
        <w:tc>
          <w:tcPr>
            <w:tcW w:w="42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西波路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活動が弱まってきている。</w:t>
            </w:r>
          </w:p>
          <w:p>
            <w:pPr>
              <w:pStyle w:val="0"/>
              <w:spacing w:line="240" w:lineRule="exact"/>
              <w:ind w:firstLine="1000" w:firstLineChars="500"/>
              <w:rPr>
                <w:rFonts w:hint="default" w:ascii="ＭＳ 明朝" w:hAnsi="ＭＳ 明朝" w:eastAsia="ＭＳ 明朝"/>
                <w:sz w:val="20"/>
              </w:rPr>
            </w:pPr>
            <w:r>
              <w:rPr>
                <w:rFonts w:hint="eastAsia" w:ascii="ＭＳ 明朝" w:hAnsi="ＭＳ 明朝" w:eastAsia="ＭＳ 明朝"/>
                <w:sz w:val="20"/>
              </w:rPr>
              <w:t>40</w:t>
            </w:r>
            <w:r>
              <w:rPr>
                <w:rFonts w:hint="eastAsia" w:ascii="ＭＳ 明朝" w:hAnsi="ＭＳ 明朝" w:eastAsia="ＭＳ 明朝"/>
                <w:sz w:val="20"/>
              </w:rPr>
              <w:t>歳代が少ない。</w:t>
            </w:r>
          </w:p>
        </w:tc>
      </w:tr>
      <w:tr>
        <w:trPr>
          <w:trHeight w:val="397" w:hRule="atLeast"/>
        </w:trPr>
        <w:tc>
          <w:tcPr>
            <w:tcW w:w="397" w:type="dxa"/>
            <w:vMerge w:val="continue"/>
            <w:shd w:val="clear" w:color="auto" w:themeFill="background1" w:themeFillTint="FF" w:themeFillShade="D9"/>
            <w:textDirection w:val="tbRlV"/>
            <w:vAlign w:val="center"/>
          </w:tcPr>
          <w:p>
            <w:pPr>
              <w:pStyle w:val="0"/>
              <w:rPr>
                <w:rFonts w:hint="eastAsia"/>
              </w:rPr>
            </w:pPr>
          </w:p>
        </w:tc>
        <w:tc>
          <w:tcPr>
            <w:tcW w:w="1073"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50"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城東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子どもが多い。小さな単位で活動を行っている。</w:t>
            </w:r>
          </w:p>
        </w:tc>
      </w:tr>
      <w:tr>
        <w:trPr>
          <w:cantSplit/>
          <w:trHeight w:val="680" w:hRule="atLeast"/>
        </w:trPr>
        <w:tc>
          <w:tcPr>
            <w:tcW w:w="397" w:type="dxa"/>
            <w:vMerge w:val="continue"/>
            <w:shd w:val="clear" w:color="auto" w:themeFill="background1" w:themeFillTint="FF" w:themeFillShade="D9"/>
            <w:textDirection w:val="tbRlV"/>
            <w:vAlign w:val="center"/>
          </w:tcPr>
          <w:p>
            <w:pPr>
              <w:pStyle w:val="0"/>
              <w:rPr>
                <w:rFonts w:hint="eastAsia"/>
              </w:rPr>
            </w:pPr>
          </w:p>
        </w:tc>
        <w:tc>
          <w:tcPr>
            <w:tcW w:w="1073"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350" w:type="dxa"/>
            <w:gridSpan w:val="2"/>
            <w:vAlign w:val="center"/>
          </w:tcPr>
          <w:p>
            <w:pPr>
              <w:pStyle w:val="0"/>
              <w:spacing w:line="24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旭が丘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30</w:t>
            </w:r>
            <w:r>
              <w:rPr>
                <w:rFonts w:hint="eastAsia" w:ascii="ＭＳ 明朝" w:hAnsi="ＭＳ 明朝" w:eastAsia="ＭＳ 明朝"/>
                <w:sz w:val="20"/>
              </w:rPr>
              <w:t>歳代で家を建て、入って来た世帯が</w:t>
            </w:r>
            <w:r>
              <w:rPr>
                <w:rFonts w:hint="eastAsia" w:ascii="ＭＳ 明朝" w:hAnsi="ＭＳ 明朝" w:eastAsia="ＭＳ 明朝"/>
                <w:sz w:val="20"/>
              </w:rPr>
              <w:t>80</w:t>
            </w:r>
            <w:r>
              <w:rPr>
                <w:rFonts w:hint="eastAsia" w:ascii="ＭＳ 明朝" w:hAnsi="ＭＳ 明朝" w:eastAsia="ＭＳ 明朝"/>
                <w:sz w:val="20"/>
              </w:rPr>
              <w:t>戸。今では高齢者になりつつある。</w:t>
            </w:r>
          </w:p>
        </w:tc>
      </w:tr>
      <w:tr>
        <w:trPr>
          <w:cantSplit/>
          <w:trHeight w:val="397" w:hRule="atLeast"/>
        </w:trPr>
        <w:tc>
          <w:tcPr>
            <w:tcW w:w="397" w:type="dxa"/>
            <w:vMerge w:val="continue"/>
            <w:shd w:val="clear" w:color="auto" w:themeFill="background1" w:themeFillTint="FF" w:themeFillShade="D9"/>
            <w:textDirection w:val="tbRlV"/>
            <w:vAlign w:val="center"/>
          </w:tcPr>
          <w:p>
            <w:pPr>
              <w:pStyle w:val="0"/>
              <w:rPr>
                <w:rFonts w:hint="eastAsia"/>
              </w:rPr>
            </w:pPr>
          </w:p>
        </w:tc>
        <w:tc>
          <w:tcPr>
            <w:tcW w:w="1073" w:type="dxa"/>
            <w:vMerge w:val="continue"/>
            <w:vAlign w:val="center"/>
          </w:tcPr>
          <w:p>
            <w:pPr>
              <w:pStyle w:val="0"/>
              <w:ind w:firstLine="0" w:firstLineChars="0"/>
              <w:rPr>
                <w:rFonts w:hint="default"/>
              </w:rPr>
            </w:pPr>
          </w:p>
        </w:tc>
        <w:tc>
          <w:tcPr>
            <w:tcW w:w="7350" w:type="dxa"/>
            <w:gridSpan w:val="2"/>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widowControl w:val="1"/>
        <w:autoSpaceDE w:val="1"/>
        <w:autoSpaceDN w:val="1"/>
        <w:adjustRightInd w:val="1"/>
        <w:ind w:firstLine="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0"/>
        <w:ind w:firstLine="0" w:firstLineChars="0"/>
        <w:rPr>
          <w:rFonts w:hint="default" w:ascii="ＭＳ ゴシック" w:hAnsi="ＭＳ ゴシック" w:eastAsia="ＭＳ ゴシック"/>
          <w:sz w:val="20"/>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（城南部地区：滝馬、百合が丘、福田、宮村上、宮村、辻町）</w:t>
      </w:r>
    </w:p>
    <w:tbl>
      <w:tblPr>
        <w:tblStyle w:val="40"/>
        <w:tblW w:w="8833" w:type="dxa"/>
        <w:jc w:val="left"/>
        <w:tblInd w:w="108" w:type="dxa"/>
        <w:tblLayout w:type="fixed"/>
        <w:tblLook w:firstRow="1" w:lastRow="0" w:firstColumn="1" w:lastColumn="0" w:noHBand="0" w:noVBand="1" w:val="04A0"/>
      </w:tblPr>
      <w:tblGrid>
        <w:gridCol w:w="418"/>
        <w:gridCol w:w="1038"/>
        <w:gridCol w:w="3635"/>
        <w:gridCol w:w="3742"/>
      </w:tblGrid>
      <w:tr>
        <w:trPr>
          <w:trHeight w:val="397" w:hRule="atLeast"/>
        </w:trPr>
        <w:tc>
          <w:tcPr>
            <w:tcW w:w="1456"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35"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36"/>
              </w:rPr>
              <w:t>内</w:t>
            </w:r>
            <w:r>
              <w:rPr>
                <w:rFonts w:hint="eastAsia" w:ascii="ＭＳ 明朝" w:hAnsi="ＭＳ 明朝" w:eastAsia="ＭＳ 明朝"/>
                <w:sz w:val="20"/>
                <w:fitText w:val="1600" w:id="36"/>
              </w:rPr>
              <w:t>容</w:t>
            </w:r>
          </w:p>
        </w:tc>
        <w:tc>
          <w:tcPr>
            <w:tcW w:w="374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37"/>
              </w:rPr>
              <w:t>備</w:t>
            </w:r>
            <w:r>
              <w:rPr>
                <w:rFonts w:hint="eastAsia" w:ascii="ＭＳ 明朝" w:hAnsi="ＭＳ 明朝" w:eastAsia="ＭＳ 明朝"/>
                <w:sz w:val="20"/>
                <w:fitText w:val="1800" w:id="37"/>
              </w:rPr>
              <w:t>考</w:t>
            </w:r>
          </w:p>
        </w:tc>
      </w:tr>
      <w:tr>
        <w:trPr>
          <w:trHeight w:val="397" w:hRule="atLeast"/>
        </w:trPr>
        <w:tc>
          <w:tcPr>
            <w:tcW w:w="418"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80"/>
                <w:sz w:val="20"/>
                <w:fitText w:val="6000" w:id="38"/>
              </w:rPr>
              <w:t>生活サービ</w:t>
            </w:r>
            <w:r>
              <w:rPr>
                <w:rFonts w:hint="eastAsia" w:ascii="ＭＳ 明朝" w:hAnsi="ＭＳ 明朝" w:eastAsia="ＭＳ 明朝"/>
                <w:spacing w:val="15"/>
                <w:sz w:val="20"/>
                <w:fitText w:val="6000" w:id="38"/>
              </w:rPr>
              <w:t>ス</w:t>
            </w:r>
          </w:p>
        </w:tc>
        <w:tc>
          <w:tcPr>
            <w:tcW w:w="10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1928"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滝馬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近所の人がごみ出しをしている。</w:t>
            </w:r>
          </w:p>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辻町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ひとり暮らしでごみ出しの支援をしている人がいる。</w:t>
            </w:r>
          </w:p>
          <w:p>
            <w:pPr>
              <w:pStyle w:val="0"/>
              <w:spacing w:before="57" w:beforeLines="2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ヘルパーや暮らしのかけ橋を利用している。</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ごみが重くて困っている。</w:t>
            </w:r>
          </w:p>
        </w:tc>
      </w:tr>
      <w:tr>
        <w:trPr>
          <w:trHeight w:val="680"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買い物は何とか自立されている。</w:t>
            </w: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配食、とくし丸</w:t>
            </w:r>
          </w:p>
        </w:tc>
      </w:tr>
      <w:tr>
        <w:trPr>
          <w:trHeight w:val="680"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滝馬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訪問しても聞こえていない人もいる</w:t>
            </w:r>
          </w:p>
        </w:tc>
      </w:tr>
      <w:tr>
        <w:trPr>
          <w:trHeight w:val="141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left="160" w:hanging="160" w:hangingChars="80"/>
              <w:rPr>
                <w:rFonts w:hint="default" w:ascii="ＭＳ 明朝" w:hAnsi="ＭＳ 明朝" w:eastAsia="ＭＳ 明朝"/>
                <w:sz w:val="20"/>
              </w:rPr>
            </w:pPr>
            <w:r>
              <w:rPr>
                <w:rFonts w:hint="eastAsia" w:ascii="ＭＳ 明朝" w:hAnsi="ＭＳ 明朝" w:eastAsia="ＭＳ 明朝"/>
                <w:sz w:val="20"/>
              </w:rPr>
              <w:t>・行きはバスで行けるが、帰りは時間が合わないためタクシー。</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・通院は何とか自立されている。</w:t>
            </w:r>
          </w:p>
          <w:p>
            <w:pPr>
              <w:pStyle w:val="0"/>
              <w:spacing w:line="240" w:lineRule="exact"/>
              <w:ind w:left="160" w:hanging="160" w:hangingChars="80"/>
              <w:rPr>
                <w:rFonts w:hint="default" w:ascii="ＭＳ 明朝" w:hAnsi="ＭＳ 明朝" w:eastAsia="ＭＳ 明朝"/>
                <w:sz w:val="20"/>
              </w:rPr>
            </w:pPr>
            <w:r>
              <w:rPr>
                <w:rFonts w:hint="eastAsia" w:ascii="ＭＳ 明朝" w:hAnsi="ＭＳ 明朝" w:eastAsia="ＭＳ 明朝"/>
                <w:sz w:val="20"/>
              </w:rPr>
              <w:t>・家族の送迎が可能な方も多く、特段困ってはいない。</w:t>
            </w: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駅まで（近い・遠い）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1871"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滝馬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・近所の人が雪かきをしている。</w:t>
            </w:r>
          </w:p>
          <w:p>
            <w:pPr>
              <w:pStyle w:val="0"/>
              <w:spacing w:line="240" w:lineRule="exact"/>
              <w:ind w:left="160" w:hanging="160" w:hangingChars="80"/>
              <w:rPr>
                <w:rFonts w:hint="default" w:ascii="ＭＳ 明朝" w:hAnsi="ＭＳ 明朝" w:eastAsia="ＭＳ 明朝"/>
                <w:sz w:val="20"/>
              </w:rPr>
            </w:pPr>
            <w:r>
              <w:rPr>
                <w:rFonts w:hint="eastAsia" w:ascii="ＭＳ 明朝" w:hAnsi="ＭＳ 明朝" w:eastAsia="ＭＳ 明朝"/>
                <w:sz w:val="20"/>
              </w:rPr>
              <w:t>・『雪かきしましょうか』と言っても断られることがある。</w:t>
            </w:r>
          </w:p>
          <w:p>
            <w:pPr>
              <w:pStyle w:val="0"/>
              <w:spacing w:line="240" w:lineRule="exact"/>
              <w:ind w:left="160" w:hanging="160" w:hangingChars="80"/>
              <w:rPr>
                <w:rFonts w:hint="default" w:ascii="ＭＳ 明朝" w:hAnsi="ＭＳ 明朝" w:eastAsia="ＭＳ 明朝"/>
                <w:sz w:val="20"/>
              </w:rPr>
            </w:pPr>
            <w:r>
              <w:rPr>
                <w:rFonts w:hint="eastAsia" w:ascii="ＭＳ 明朝" w:hAnsi="ＭＳ 明朝" w:eastAsia="ＭＳ 明朝"/>
                <w:sz w:val="20"/>
              </w:rPr>
              <w:t>・除雪隊（市より除雪機を貸与）により独居高齢者等困っている個人宅除雪を行っている。</w:t>
            </w:r>
          </w:p>
        </w:tc>
      </w:tr>
      <w:tr>
        <w:trPr>
          <w:trHeight w:val="397"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42" w:type="dxa"/>
            <w:vAlign w:val="center"/>
          </w:tcPr>
          <w:p>
            <w:pPr>
              <w:pStyle w:val="0"/>
              <w:tabs>
                <w:tab w:val="left" w:leader="none" w:pos="212"/>
              </w:tabs>
              <w:spacing w:line="240" w:lineRule="exact"/>
              <w:ind w:firstLine="0" w:firstLineChars="0"/>
              <w:rPr>
                <w:rFonts w:hint="default" w:ascii="ＭＳ 明朝" w:hAnsi="ＭＳ 明朝" w:eastAsia="ＭＳ 明朝"/>
                <w:sz w:val="20"/>
              </w:rPr>
            </w:pPr>
          </w:p>
        </w:tc>
      </w:tr>
      <w:tr>
        <w:trPr>
          <w:trHeight w:val="680" w:hRule="atLeast"/>
        </w:trPr>
        <w:tc>
          <w:tcPr>
            <w:tcW w:w="418"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3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滝馬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子供見守り隊を自治会で設置。</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子どもとのふれあい。</w:t>
            </w:r>
          </w:p>
        </w:tc>
      </w:tr>
      <w:tr>
        <w:trPr>
          <w:trHeight w:val="964" w:hRule="atLeast"/>
        </w:trPr>
        <w:tc>
          <w:tcPr>
            <w:tcW w:w="418" w:type="dxa"/>
            <w:vMerge w:val="continue"/>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rPr>
            </w:pPr>
          </w:p>
        </w:tc>
        <w:tc>
          <w:tcPr>
            <w:tcW w:w="103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rPr>
            </w:pPr>
          </w:p>
        </w:tc>
        <w:tc>
          <w:tcPr>
            <w:tcW w:w="363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1200" w:hanging="1200" w:hangingChars="600"/>
              <w:rPr>
                <w:rFonts w:hint="default" w:ascii="ＭＳ 明朝" w:hAnsi="ＭＳ 明朝" w:eastAsia="ＭＳ 明朝"/>
                <w:sz w:val="20"/>
              </w:rPr>
            </w:pPr>
            <w:r>
              <w:rPr>
                <w:rFonts w:hint="eastAsia" w:ascii="ＭＳ 明朝" w:hAnsi="ＭＳ 明朝" w:eastAsia="ＭＳ 明朝"/>
                <w:sz w:val="20"/>
              </w:rPr>
              <w:t>宮村・辻町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祭りを復活させて</w:t>
            </w:r>
            <w:r>
              <w:rPr>
                <w:rFonts w:hint="eastAsia" w:ascii="ＭＳ 明朝" w:hAnsi="ＭＳ 明朝" w:eastAsia="ＭＳ 明朝"/>
                <w:sz w:val="20"/>
              </w:rPr>
              <w:t>40</w:t>
            </w:r>
            <w:r>
              <w:rPr>
                <w:rFonts w:hint="eastAsia" w:ascii="ＭＳ 明朝" w:hAnsi="ＭＳ 明朝" w:eastAsia="ＭＳ 明朝"/>
                <w:sz w:val="20"/>
              </w:rPr>
              <w:t>年だが、子どもの数が少ないため継承の困難さを感じる。</w:t>
            </w:r>
          </w:p>
        </w:tc>
      </w:tr>
      <w:tr>
        <w:trPr>
          <w:cantSplit/>
          <w:trHeight w:val="964" w:hRule="atLeast"/>
        </w:trPr>
        <w:tc>
          <w:tcPr>
            <w:tcW w:w="418" w:type="dxa"/>
            <w:tcBorders>
              <w:top w:val="single" w:color="auto" w:sz="4"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w w:val="80"/>
                <w:sz w:val="20"/>
              </w:rPr>
            </w:pPr>
            <w:r>
              <w:rPr>
                <w:rFonts w:hint="eastAsia" w:ascii="ＭＳ 明朝" w:hAnsi="ＭＳ 明朝" w:eastAsia="ＭＳ 明朝"/>
                <w:sz w:val="20"/>
              </w:rPr>
              <w:t>居場所</w:t>
            </w:r>
          </w:p>
        </w:tc>
        <w:tc>
          <w:tcPr>
            <w:tcW w:w="1038" w:type="dxa"/>
            <w:tcBorders>
              <w:top w:val="single" w:color="auto" w:sz="4"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rPr>
            </w:pPr>
            <w:r>
              <w:rPr>
                <w:rFonts w:hint="eastAsia" w:ascii="ＭＳ 明朝" w:hAnsi="ＭＳ 明朝" w:eastAsia="ＭＳ 明朝"/>
                <w:sz w:val="20"/>
              </w:rPr>
              <w:t>サロン</w:t>
            </w:r>
          </w:p>
        </w:tc>
        <w:tc>
          <w:tcPr>
            <w:tcW w:w="363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firstLine="1000" w:firstLineChars="500"/>
              <w:rPr>
                <w:rFonts w:hint="default" w:ascii="ＭＳ 明朝" w:hAnsi="ＭＳ 明朝" w:eastAsia="ＭＳ 明朝"/>
                <w:sz w:val="20"/>
              </w:rPr>
            </w:pPr>
            <w:r>
              <w:rPr>
                <w:rFonts w:hint="eastAsia" w:ascii="ＭＳ 明朝" w:hAnsi="ＭＳ 明朝" w:eastAsia="ＭＳ 明朝"/>
                <w:sz w:val="20"/>
              </w:rPr>
              <w:t>百合が丘サロン（百合が丘）</w:t>
            </w:r>
          </w:p>
          <w:p>
            <w:pPr>
              <w:pStyle w:val="0"/>
              <w:spacing w:line="240" w:lineRule="exact"/>
              <w:ind w:firstLine="1000" w:firstLineChars="500"/>
              <w:rPr>
                <w:rFonts w:hint="default"/>
              </w:rPr>
            </w:pPr>
            <w:r>
              <w:rPr>
                <w:rFonts w:hint="eastAsia" w:ascii="ＭＳ 明朝" w:hAnsi="ＭＳ 明朝" w:eastAsia="ＭＳ 明朝"/>
                <w:sz w:val="20"/>
              </w:rPr>
              <w:t>福田サロン（福田）</w:t>
            </w:r>
          </w:p>
        </w:tc>
      </w:tr>
    </w:tbl>
    <w:p>
      <w:pPr>
        <w:pStyle w:val="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（城南部地区：滝馬、百合が丘、福田、宮村上、宮村、辻町）</w:t>
      </w:r>
    </w:p>
    <w:tbl>
      <w:tblPr>
        <w:tblStyle w:val="40"/>
        <w:tblW w:w="8820" w:type="dxa"/>
        <w:jc w:val="left"/>
        <w:tblInd w:w="108" w:type="dxa"/>
        <w:tblLayout w:type="fixed"/>
        <w:tblLook w:firstRow="1" w:lastRow="0" w:firstColumn="1" w:lastColumn="0" w:noHBand="0" w:noVBand="1" w:val="04A0"/>
      </w:tblPr>
      <w:tblGrid>
        <w:gridCol w:w="420"/>
        <w:gridCol w:w="1050"/>
        <w:gridCol w:w="2940"/>
        <w:gridCol w:w="4410"/>
      </w:tblGrid>
      <w:tr>
        <w:trPr>
          <w:trHeight w:val="397" w:hRule="atLeast"/>
        </w:trPr>
        <w:tc>
          <w:tcPr>
            <w:tcW w:w="147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294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39"/>
              </w:rPr>
              <w:t>内</w:t>
            </w:r>
            <w:r>
              <w:rPr>
                <w:rFonts w:hint="eastAsia" w:ascii="ＭＳ 明朝" w:hAnsi="ＭＳ 明朝" w:eastAsia="ＭＳ 明朝"/>
                <w:sz w:val="20"/>
                <w:fitText w:val="1600" w:id="39"/>
              </w:rPr>
              <w:t>容</w:t>
            </w:r>
          </w:p>
        </w:tc>
        <w:tc>
          <w:tcPr>
            <w:tcW w:w="441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40"/>
              </w:rPr>
              <w:t>備</w:t>
            </w:r>
            <w:r>
              <w:rPr>
                <w:rFonts w:hint="eastAsia" w:ascii="ＭＳ 明朝" w:hAnsi="ＭＳ 明朝" w:eastAsia="ＭＳ 明朝"/>
                <w:sz w:val="20"/>
                <w:fitText w:val="1800" w:id="40"/>
              </w:rPr>
              <w:t>考</w:t>
            </w:r>
          </w:p>
        </w:tc>
      </w:tr>
      <w:tr>
        <w:trPr>
          <w:trHeight w:val="2268" w:hRule="atLeast"/>
        </w:trPr>
        <w:tc>
          <w:tcPr>
            <w:tcW w:w="42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1100"/>
                <w:sz w:val="20"/>
                <w:fitText w:val="5000" w:id="41"/>
              </w:rPr>
              <w:t>居場</w:t>
            </w:r>
            <w:r>
              <w:rPr>
                <w:rFonts w:hint="eastAsia" w:ascii="ＭＳ 明朝" w:hAnsi="ＭＳ 明朝" w:eastAsia="ＭＳ 明朝"/>
                <w:spacing w:val="15"/>
                <w:sz w:val="20"/>
                <w:fitText w:val="5000" w:id="41"/>
              </w:rPr>
              <w:t>所</w:t>
            </w:r>
          </w:p>
        </w:tc>
        <w:tc>
          <w:tcPr>
            <w:tcW w:w="105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sz w:val="20"/>
              </w:rPr>
              <w:t>サロン</w:t>
            </w:r>
          </w:p>
        </w:tc>
        <w:tc>
          <w:tcPr>
            <w:tcW w:w="294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41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辻町ふれあいサロン（辻町）</w:t>
            </w:r>
          </w:p>
          <w:p>
            <w:pPr>
              <w:pStyle w:val="0"/>
              <w:spacing w:before="28" w:beforeLines="1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辻町にもう１箇所サロンができればいい。遠い人が参加できるよう。</w:t>
            </w:r>
          </w:p>
          <w:p>
            <w:pPr>
              <w:pStyle w:val="0"/>
              <w:spacing w:before="28" w:beforeLines="1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10</w:t>
            </w:r>
            <w:r>
              <w:rPr>
                <w:rFonts w:hint="eastAsia" w:ascii="ＭＳ 明朝" w:hAnsi="ＭＳ 明朝" w:eastAsia="ＭＳ 明朝"/>
                <w:sz w:val="20"/>
              </w:rPr>
              <w:t>年後を見据え、今のうちに介護予防できるようなサロンを立ち上げては。</w:t>
            </w:r>
          </w:p>
          <w:p>
            <w:pPr>
              <w:pStyle w:val="0"/>
              <w:spacing w:before="28" w:beforeLines="1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元気な高齢者が自主トレできるような場所があると良い。</w:t>
            </w:r>
          </w:p>
          <w:p>
            <w:pPr>
              <w:pStyle w:val="0"/>
              <w:spacing w:before="57" w:beforeLines="20" w:beforeAutospacing="0" w:line="240" w:lineRule="exact"/>
              <w:ind w:firstLine="0" w:firstLineChars="0"/>
              <w:rPr>
                <w:rFonts w:hint="default"/>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滝馬、宮村上、宮村</w:t>
            </w:r>
          </w:p>
        </w:tc>
      </w:tr>
      <w:tr>
        <w:trPr>
          <w:trHeight w:val="397"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continue"/>
            <w:vAlign w:val="center"/>
          </w:tcPr>
          <w:p>
            <w:pPr>
              <w:pStyle w:val="0"/>
              <w:ind w:firstLine="0" w:firstLineChars="0"/>
              <w:rPr>
                <w:rFonts w:hint="default"/>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男性サロンが（ある・ない）</w:t>
            </w:r>
          </w:p>
        </w:tc>
        <w:tc>
          <w:tcPr>
            <w:tcW w:w="441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continue"/>
            <w:vAlign w:val="center"/>
          </w:tcPr>
          <w:p>
            <w:pPr>
              <w:pStyle w:val="0"/>
              <w:ind w:firstLine="0" w:firstLineChars="0"/>
              <w:rPr>
                <w:rFonts w:hint="default"/>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410" w:type="dxa"/>
            <w:vAlign w:val="center"/>
          </w:tcPr>
          <w:p>
            <w:pPr>
              <w:pStyle w:val="0"/>
              <w:spacing w:line="240" w:lineRule="exact"/>
              <w:ind w:firstLine="0" w:firstLineChars="0"/>
              <w:rPr>
                <w:rFonts w:hint="default" w:ascii="ＭＳ 明朝" w:hAnsi="ＭＳ 明朝" w:eastAsia="ＭＳ 明朝"/>
                <w:sz w:val="20"/>
              </w:rPr>
            </w:pPr>
          </w:p>
        </w:tc>
      </w:tr>
      <w:tr>
        <w:trPr>
          <w:trHeight w:val="595"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continue"/>
            <w:vAlign w:val="center"/>
          </w:tcPr>
          <w:p>
            <w:pPr>
              <w:pStyle w:val="0"/>
              <w:ind w:firstLine="0" w:firstLineChars="0"/>
              <w:rPr>
                <w:rFonts w:hint="default"/>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w:t>
            </w:r>
            <w:r>
              <w:rPr>
                <w:rFonts w:hint="eastAsia" w:ascii="ＭＳ 明朝" w:hAnsi="ＭＳ 明朝" w:eastAsia="ＭＳ 明朝"/>
                <w:sz w:val="20"/>
                <w:bdr w:val="single" w:color="auto" w:sz="4" w:space="0"/>
              </w:rPr>
              <w:t>いない</w:t>
            </w:r>
            <w:r>
              <w:rPr>
                <w:rFonts w:hint="eastAsia" w:ascii="ＭＳ 明朝" w:hAnsi="ＭＳ 明朝" w:eastAsia="ＭＳ 明朝"/>
                <w:sz w:val="20"/>
              </w:rPr>
              <w:t>）</w:t>
            </w:r>
          </w:p>
        </w:tc>
        <w:tc>
          <w:tcPr>
            <w:tcW w:w="441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辻町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リーダー後継者あり。</w:t>
            </w:r>
          </w:p>
        </w:tc>
      </w:tr>
      <w:tr>
        <w:trPr>
          <w:trHeight w:val="2665" w:hRule="atLeast"/>
        </w:trPr>
        <w:tc>
          <w:tcPr>
            <w:tcW w:w="420" w:type="dxa"/>
            <w:vMerge w:val="continue"/>
            <w:shd w:val="clear" w:color="auto" w:themeFill="background1" w:themeFillTint="FF" w:themeFillShade="D9"/>
            <w:textDirection w:val="tbRlV"/>
            <w:vAlign w:val="top"/>
          </w:tcPr>
          <w:p>
            <w:pPr>
              <w:pStyle w:val="0"/>
              <w:ind w:firstLine="0" w:firstLineChars="0"/>
              <w:rPr>
                <w:rFonts w:hint="default"/>
              </w:rPr>
            </w:pPr>
          </w:p>
        </w:tc>
        <w:tc>
          <w:tcPr>
            <w:tcW w:w="1050" w:type="dxa"/>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41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滝馬金引会（滝馬）</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百合が丘百寿会（百合が丘）</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辻町オパールクラブ（辻町）</w:t>
            </w:r>
          </w:p>
          <w:p>
            <w:pPr>
              <w:pStyle w:val="0"/>
              <w:spacing w:before="28" w:beforeLines="1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福田では自治会と老人会が手を組んでやっていけるようになった。</w:t>
            </w:r>
          </w:p>
          <w:p>
            <w:pPr>
              <w:pStyle w:val="0"/>
              <w:spacing w:before="28" w:beforeLines="1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百寿会と青少年後援会がコラボして七夕祭を実施。</w:t>
            </w:r>
          </w:p>
          <w:p>
            <w:pPr>
              <w:pStyle w:val="0"/>
              <w:spacing w:before="28" w:beforeLines="1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w w:val="50"/>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福田、宮村上</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w:t>
            </w:r>
            <w:r>
              <w:rPr>
                <w:rFonts w:hint="eastAsia" w:ascii="ＭＳ 明朝" w:hAnsi="ＭＳ 明朝" w:eastAsia="ＭＳ 明朝"/>
                <w:w w:val="80"/>
                <w:sz w:val="20"/>
              </w:rPr>
              <w:t>　　</w:t>
            </w:r>
            <w:r>
              <w:rPr>
                <w:rFonts w:hint="eastAsia" w:ascii="ＭＳ 明朝" w:hAnsi="ＭＳ 明朝" w:eastAsia="ＭＳ 明朝"/>
                <w:sz w:val="20"/>
              </w:rPr>
              <w:t>宮村</w:t>
            </w:r>
          </w:p>
          <w:p>
            <w:pPr>
              <w:pStyle w:val="0"/>
              <w:spacing w:before="28" w:beforeLines="1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宮村は数年前に老人会を解散。</w:t>
            </w:r>
          </w:p>
        </w:tc>
      </w:tr>
      <w:tr>
        <w:trPr>
          <w:trHeight w:val="1191"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restart"/>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41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カラオケクラブ（同好会）、グラウンドゴルフ</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クラフト教室（福田）</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囲碁クラブ（福田、百合が丘）</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グラウンドゴルフができる場所の確保</w:t>
            </w:r>
          </w:p>
        </w:tc>
      </w:tr>
      <w:tr>
        <w:trPr>
          <w:trHeight w:val="595"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continue"/>
            <w:vAlign w:val="center"/>
          </w:tcPr>
          <w:p>
            <w:pPr>
              <w:pStyle w:val="0"/>
              <w:ind w:firstLine="0" w:firstLineChars="0"/>
              <w:rPr>
                <w:rFonts w:hint="default"/>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410" w:type="dxa"/>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宮村</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宮村は農業をしている人が多い。畑に出ていると誰かが声をかけてくれる。</w:t>
            </w:r>
          </w:p>
        </w:tc>
      </w:tr>
      <w:tr>
        <w:trPr>
          <w:trHeight w:val="850"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continue"/>
            <w:vAlign w:val="center"/>
          </w:tcPr>
          <w:p>
            <w:pPr>
              <w:pStyle w:val="0"/>
              <w:ind w:firstLine="0" w:firstLineChars="0"/>
              <w:rPr>
                <w:rFonts w:hint="default"/>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41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滝馬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集える場所がない。</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婦人部も減ってきている。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陶芸教室</w:t>
            </w:r>
          </w:p>
        </w:tc>
      </w:tr>
      <w:tr>
        <w:trPr>
          <w:trHeight w:val="595"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50" w:type="dxa"/>
            <w:vMerge w:val="continue"/>
            <w:vAlign w:val="center"/>
          </w:tcPr>
          <w:p>
            <w:pPr>
              <w:pStyle w:val="0"/>
              <w:ind w:firstLine="0" w:firstLineChars="0"/>
              <w:rPr>
                <w:rFonts w:hint="default"/>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41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56</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trHeight w:val="595" w:hRule="atLeast"/>
        </w:trPr>
        <w:tc>
          <w:tcPr>
            <w:tcW w:w="420"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42"/>
              </w:rPr>
              <w:t>その</w:t>
            </w:r>
            <w:r>
              <w:rPr>
                <w:rFonts w:hint="eastAsia" w:ascii="ＭＳ 明朝" w:hAnsi="ＭＳ 明朝" w:eastAsia="ＭＳ 明朝"/>
                <w:spacing w:val="22"/>
                <w:sz w:val="20"/>
                <w:fitText w:val="1600" w:id="42"/>
              </w:rPr>
              <w:t>他</w:t>
            </w:r>
          </w:p>
        </w:tc>
        <w:tc>
          <w:tcPr>
            <w:tcW w:w="1050" w:type="dxa"/>
            <w:vMerge w:val="restart"/>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41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公民館活動指導員を配置。年間を通して活動が活発。</w:t>
            </w: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eastAsia"/>
              </w:rPr>
            </w:pPr>
          </w:p>
        </w:tc>
        <w:tc>
          <w:tcPr>
            <w:tcW w:w="1050" w:type="dxa"/>
            <w:vMerge w:val="continue"/>
            <w:vAlign w:val="center"/>
          </w:tcPr>
          <w:p>
            <w:pPr>
              <w:pStyle w:val="0"/>
              <w:ind w:firstLine="0" w:firstLineChars="0"/>
              <w:rPr>
                <w:rFonts w:hint="eastAsia"/>
              </w:rPr>
            </w:pPr>
          </w:p>
        </w:tc>
        <w:tc>
          <w:tcPr>
            <w:tcW w:w="29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消防団（宮津分団）</w:t>
            </w:r>
          </w:p>
        </w:tc>
        <w:tc>
          <w:tcPr>
            <w:tcW w:w="4410" w:type="dxa"/>
            <w:vAlign w:val="center"/>
          </w:tcPr>
          <w:p>
            <w:pPr>
              <w:pStyle w:val="0"/>
              <w:spacing w:line="240" w:lineRule="exact"/>
              <w:ind w:firstLine="0" w:firstLineChars="0"/>
              <w:rPr>
                <w:rFonts w:hint="default" w:ascii="ＭＳ 明朝" w:hAnsi="ＭＳ 明朝" w:eastAsia="ＭＳ 明朝"/>
                <w:sz w:val="20"/>
              </w:rPr>
            </w:pPr>
          </w:p>
        </w:tc>
      </w:tr>
      <w:tr>
        <w:trPr>
          <w:trHeight w:val="595" w:hRule="atLeast"/>
        </w:trPr>
        <w:tc>
          <w:tcPr>
            <w:tcW w:w="420" w:type="dxa"/>
            <w:vMerge w:val="continue"/>
            <w:shd w:val="clear" w:color="auto" w:themeFill="background1" w:themeFillTint="FF" w:themeFillShade="D9"/>
            <w:vAlign w:val="center"/>
          </w:tcPr>
          <w:p>
            <w:pPr>
              <w:pStyle w:val="0"/>
              <w:ind w:firstLine="0" w:firstLineChars="0"/>
              <w:rPr>
                <w:rFonts w:hint="eastAsia"/>
              </w:rPr>
            </w:pPr>
          </w:p>
        </w:tc>
        <w:tc>
          <w:tcPr>
            <w:tcW w:w="1050" w:type="dxa"/>
            <w:vMerge w:val="restart"/>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50" w:type="dxa"/>
            <w:gridSpan w:val="2"/>
            <w:vAlign w:val="center"/>
          </w:tcPr>
          <w:p>
            <w:pPr>
              <w:pStyle w:val="0"/>
              <w:spacing w:line="240" w:lineRule="exact"/>
              <w:ind w:left="1360" w:hanging="1360" w:hangingChars="680"/>
              <w:rPr>
                <w:rFonts w:hint="default" w:ascii="ＭＳ 明朝" w:hAnsi="ＭＳ 明朝" w:eastAsia="ＭＳ 明朝"/>
                <w:sz w:val="20"/>
              </w:rPr>
            </w:pPr>
            <w:r>
              <w:rPr>
                <w:rFonts w:hint="eastAsia" w:ascii="ＭＳ 明朝" w:hAnsi="ＭＳ 明朝" w:eastAsia="ＭＳ 明朝"/>
                <w:sz w:val="20"/>
              </w:rPr>
              <w:t>宮村・辻町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隣組の付き合いが希薄。もともと居た人と新しく入って来た人との間にわだかまりがある。</w:t>
            </w:r>
          </w:p>
        </w:tc>
      </w:tr>
      <w:tr>
        <w:trPr>
          <w:trHeight w:val="397" w:hRule="atLeast"/>
        </w:trPr>
        <w:tc>
          <w:tcPr>
            <w:tcW w:w="420"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50" w:type="dxa"/>
            <w:vMerge w:val="continue"/>
            <w:vAlign w:val="center"/>
          </w:tcPr>
          <w:p>
            <w:pPr>
              <w:pStyle w:val="0"/>
              <w:ind w:firstLine="0" w:firstLineChars="0"/>
              <w:rPr>
                <w:rFonts w:hint="default"/>
              </w:rPr>
            </w:pPr>
          </w:p>
        </w:tc>
        <w:tc>
          <w:tcPr>
            <w:tcW w:w="7350"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滝馬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隣近所との付合いが少ない。話したこともない。新年会もない。</w:t>
            </w:r>
          </w:p>
        </w:tc>
      </w:tr>
      <w:tr>
        <w:trPr>
          <w:trHeight w:val="595" w:hRule="atLeast"/>
        </w:trPr>
        <w:tc>
          <w:tcPr>
            <w:tcW w:w="420"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50" w:type="dxa"/>
            <w:vMerge w:val="continue"/>
            <w:vAlign w:val="center"/>
          </w:tcPr>
          <w:p>
            <w:pPr>
              <w:pStyle w:val="0"/>
              <w:ind w:firstLine="0" w:firstLineChars="0"/>
              <w:rPr>
                <w:rFonts w:hint="default"/>
              </w:rPr>
            </w:pPr>
          </w:p>
        </w:tc>
        <w:tc>
          <w:tcPr>
            <w:tcW w:w="7350" w:type="dxa"/>
            <w:gridSpan w:val="2"/>
            <w:vAlign w:val="center"/>
          </w:tcPr>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福田</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同じ時期に同年代が団地に引っ越してきたので全員が若いが、</w:t>
            </w:r>
            <w:r>
              <w:rPr>
                <w:rFonts w:hint="eastAsia" w:ascii="ＭＳ 明朝" w:hAnsi="ＭＳ 明朝" w:eastAsia="ＭＳ 明朝"/>
                <w:sz w:val="20"/>
              </w:rPr>
              <w:t>10</w:t>
            </w:r>
            <w:r>
              <w:rPr>
                <w:rFonts w:hint="eastAsia" w:ascii="ＭＳ 明朝" w:hAnsi="ＭＳ 明朝" w:eastAsia="ＭＳ 明朝"/>
                <w:sz w:val="20"/>
              </w:rPr>
              <w:t>年後は全員が後期高齢者。</w:t>
            </w:r>
          </w:p>
        </w:tc>
      </w:tr>
      <w:tr>
        <w:trPr>
          <w:trHeight w:val="595" w:hRule="atLeast"/>
        </w:trPr>
        <w:tc>
          <w:tcPr>
            <w:tcW w:w="420"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50" w:type="dxa"/>
            <w:vMerge w:val="continue"/>
            <w:vAlign w:val="center"/>
          </w:tcPr>
          <w:p>
            <w:pPr>
              <w:pStyle w:val="0"/>
              <w:ind w:firstLine="0" w:firstLineChars="0"/>
              <w:rPr>
                <w:rFonts w:hint="default"/>
              </w:rPr>
            </w:pPr>
          </w:p>
        </w:tc>
        <w:tc>
          <w:tcPr>
            <w:tcW w:w="7350"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民生委員協力者が独居や高齢者世帯を訪問し、草取りや散髪、ごみ収集所の草取り等のボランティアを行っている。</w:t>
            </w: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sz w:val="20"/>
        </w:rPr>
        <w:t>（城東部地区：惣、皆原、山中、波路、東波路、獅子崎、つつじが丘、問屋町）</w:t>
      </w:r>
    </w:p>
    <w:tbl>
      <w:tblPr>
        <w:tblStyle w:val="40"/>
        <w:tblW w:w="8820" w:type="dxa"/>
        <w:jc w:val="left"/>
        <w:tblInd w:w="108" w:type="dxa"/>
        <w:tblLayout w:type="fixed"/>
        <w:tblLook w:firstRow="1" w:lastRow="0" w:firstColumn="1" w:lastColumn="0" w:noHBand="0" w:noVBand="1" w:val="04A0"/>
      </w:tblPr>
      <w:tblGrid>
        <w:gridCol w:w="420"/>
        <w:gridCol w:w="1079"/>
        <w:gridCol w:w="3632"/>
        <w:gridCol w:w="3689"/>
      </w:tblGrid>
      <w:tr>
        <w:trPr>
          <w:trHeight w:val="397" w:hRule="atLeast"/>
        </w:trPr>
        <w:tc>
          <w:tcPr>
            <w:tcW w:w="1493"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43"/>
              </w:rPr>
              <w:t>内</w:t>
            </w:r>
            <w:r>
              <w:rPr>
                <w:rFonts w:hint="eastAsia" w:ascii="ＭＳ 明朝" w:hAnsi="ＭＳ 明朝" w:eastAsia="ＭＳ 明朝"/>
                <w:sz w:val="20"/>
                <w:fitText w:val="1600" w:id="43"/>
              </w:rPr>
              <w:t>容</w:t>
            </w:r>
          </w:p>
        </w:tc>
        <w:tc>
          <w:tcPr>
            <w:tcW w:w="3685"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44"/>
              </w:rPr>
              <w:t>備</w:t>
            </w:r>
            <w:r>
              <w:rPr>
                <w:rFonts w:hint="eastAsia" w:ascii="ＭＳ 明朝" w:hAnsi="ＭＳ 明朝" w:eastAsia="ＭＳ 明朝"/>
                <w:sz w:val="20"/>
                <w:fitText w:val="1800" w:id="44"/>
              </w:rPr>
              <w:t>考</w:t>
            </w:r>
          </w:p>
        </w:tc>
      </w:tr>
      <w:tr>
        <w:trPr>
          <w:trHeight w:val="397" w:hRule="atLeast"/>
        </w:trPr>
        <w:tc>
          <w:tcPr>
            <w:tcW w:w="420"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20"/>
                <w:sz w:val="20"/>
                <w:fitText w:val="4400" w:id="45"/>
              </w:rPr>
              <w:t>生活サービ</w:t>
            </w:r>
            <w:r>
              <w:rPr>
                <w:rFonts w:hint="eastAsia" w:ascii="ＭＳ 明朝" w:hAnsi="ＭＳ 明朝" w:eastAsia="ＭＳ 明朝"/>
                <w:spacing w:val="37"/>
                <w:sz w:val="20"/>
                <w:fitText w:val="4400" w:id="45"/>
              </w:rPr>
              <w:t>ス</w:t>
            </w:r>
          </w:p>
        </w:tc>
        <w:tc>
          <w:tcPr>
            <w:tcW w:w="1077"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42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567" w:hRule="atLeast"/>
        </w:trPr>
        <w:tc>
          <w:tcPr>
            <w:tcW w:w="42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ascii="ＭＳ ゴシック" w:hAnsi="ＭＳ ゴシック" w:eastAsia="ＭＳ ゴシック"/>
                <w:sz w:val="16"/>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店が近くに（ある・ない）</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惣</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店が近くにあり住みやすい。</w:t>
            </w: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皆原</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とくし丸（火、金）</w:t>
            </w:r>
          </w:p>
        </w:tc>
      </w:tr>
      <w:tr>
        <w:trPr>
          <w:trHeight w:val="1134"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東国名賀、皆原、山中</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0" w:leftChars="0" w:firstLine="200" w:firstLineChars="100"/>
              <w:rPr>
                <w:rFonts w:hint="default" w:ascii="ＭＳ 明朝" w:hAnsi="ＭＳ 明朝" w:eastAsia="ＭＳ 明朝"/>
                <w:sz w:val="20"/>
              </w:rPr>
            </w:pPr>
            <w:r>
              <w:rPr>
                <w:rFonts w:hint="eastAsia" w:ascii="ＭＳ 明朝" w:hAnsi="ＭＳ 明朝" w:eastAsia="ＭＳ 明朝"/>
                <w:sz w:val="20"/>
              </w:rPr>
              <w:t>ひとり暮らしでも元気な方が多い。</w:t>
            </w:r>
          </w:p>
          <w:p>
            <w:pPr>
              <w:pStyle w:val="0"/>
              <w:spacing w:line="240" w:lineRule="exact"/>
              <w:ind w:left="0" w:leftChars="0" w:firstLine="200" w:firstLineChars="100"/>
              <w:rPr>
                <w:rFonts w:hint="default" w:ascii="ＭＳ 明朝" w:hAnsi="ＭＳ 明朝" w:eastAsia="ＭＳ 明朝"/>
                <w:sz w:val="20"/>
              </w:rPr>
            </w:pPr>
            <w:r>
              <w:rPr>
                <w:rFonts w:hint="eastAsia" w:ascii="ＭＳ 明朝" w:hAnsi="ＭＳ 明朝" w:eastAsia="ＭＳ 明朝"/>
                <w:sz w:val="20"/>
              </w:rPr>
              <w:t>地域での声掛けや繋がりはできてい</w:t>
            </w:r>
          </w:p>
          <w:p>
            <w:pPr>
              <w:pStyle w:val="0"/>
              <w:spacing w:line="240" w:lineRule="exact"/>
              <w:ind w:left="0" w:leftChars="0" w:firstLine="200" w:firstLineChars="100"/>
              <w:rPr>
                <w:rFonts w:hint="default" w:ascii="ＭＳ 明朝" w:hAnsi="ＭＳ 明朝" w:eastAsia="ＭＳ 明朝"/>
                <w:sz w:val="20"/>
              </w:rPr>
            </w:pPr>
            <w:r>
              <w:rPr>
                <w:rFonts w:hint="eastAsia" w:ascii="ＭＳ 明朝" w:hAnsi="ＭＳ 明朝" w:eastAsia="ＭＳ 明朝"/>
                <w:sz w:val="20"/>
              </w:rPr>
              <w:t>る。</w:t>
            </w: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1134"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東国名賀、皆原、山中</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240" w:leftChars="100" w:firstLineChars="0"/>
              <w:rPr>
                <w:rFonts w:hint="default" w:ascii="ＭＳ 明朝" w:hAnsi="ＭＳ 明朝" w:eastAsia="ＭＳ 明朝"/>
                <w:sz w:val="20"/>
              </w:rPr>
            </w:pPr>
            <w:r>
              <w:rPr>
                <w:rFonts w:hint="eastAsia" w:ascii="ＭＳ 明朝" w:hAnsi="ＭＳ 明朝" w:eastAsia="ＭＳ 明朝"/>
                <w:sz w:val="20"/>
              </w:rPr>
              <w:t>昼間家族がいないときは足がない。</w:t>
            </w:r>
          </w:p>
          <w:p>
            <w:pPr>
              <w:pStyle w:val="0"/>
              <w:spacing w:line="240" w:lineRule="exact"/>
              <w:ind w:left="240" w:leftChars="100" w:firstLineChars="0"/>
              <w:rPr>
                <w:rFonts w:hint="default" w:ascii="ＭＳ 明朝" w:hAnsi="ＭＳ 明朝" w:eastAsia="ＭＳ 明朝"/>
                <w:sz w:val="20"/>
              </w:rPr>
            </w:pPr>
            <w:r>
              <w:rPr>
                <w:rFonts w:hint="eastAsia" w:ascii="ＭＳ 明朝" w:hAnsi="ＭＳ 明朝" w:eastAsia="ＭＳ 明朝"/>
                <w:sz w:val="20"/>
              </w:rPr>
              <w:t>タクシー利用になる。</w:t>
            </w:r>
          </w:p>
          <w:p>
            <w:pPr>
              <w:pStyle w:val="0"/>
              <w:spacing w:line="240" w:lineRule="exact"/>
              <w:ind w:left="240" w:leftChars="100" w:firstLineChars="0"/>
              <w:rPr>
                <w:rFonts w:hint="default" w:ascii="ＭＳ 明朝" w:hAnsi="ＭＳ 明朝" w:eastAsia="ＭＳ 明朝"/>
                <w:sz w:val="20"/>
              </w:rPr>
            </w:pPr>
            <w:r>
              <w:rPr>
                <w:rFonts w:hint="eastAsia" w:ascii="ＭＳ 明朝" w:hAnsi="ＭＳ 明朝" w:eastAsia="ＭＳ 明朝"/>
                <w:sz w:val="20"/>
              </w:rPr>
              <w:t>バス移送等考えては。</w:t>
            </w: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90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駅まで（近い・遠い）</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惣</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駅まで近く便利。</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東国名賀・皆原・山中</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800" w:firstLineChars="900"/>
              <w:rPr>
                <w:rFonts w:hint="default" w:ascii="ＭＳ 明朝" w:hAnsi="ＭＳ 明朝" w:eastAsia="ＭＳ 明朝"/>
                <w:sz w:val="20"/>
              </w:rPr>
            </w:pPr>
            <w:r>
              <w:rPr>
                <w:rFonts w:hint="eastAsia" w:ascii="ＭＳ 明朝" w:hAnsi="ＭＳ 明朝" w:eastAsia="ＭＳ 明朝"/>
                <w:sz w:val="20"/>
              </w:rPr>
              <w:t>駅まで遠く不便。</w:t>
            </w: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624" w:hRule="atLeast"/>
        </w:trPr>
        <w:tc>
          <w:tcPr>
            <w:tcW w:w="420" w:type="dxa"/>
            <w:vMerge w:val="continue"/>
            <w:shd w:val="clear" w:color="auto" w:themeFill="background1" w:themeFillTint="FF" w:themeFillShade="D9"/>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惣</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子ども会（愛護会）がある。</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子どもが増えた。</w:t>
            </w:r>
          </w:p>
        </w:tc>
      </w:tr>
      <w:tr>
        <w:trPr>
          <w:trHeight w:val="397" w:hRule="atLeast"/>
        </w:trPr>
        <w:tc>
          <w:tcPr>
            <w:tcW w:w="420" w:type="dxa"/>
            <w:vMerge w:val="continue"/>
            <w:shd w:val="clear" w:color="auto" w:themeFill="background1" w:themeFillTint="FF" w:themeFillShade="D9"/>
            <w:vAlign w:val="center"/>
          </w:tcPr>
          <w:p>
            <w:pPr>
              <w:pStyle w:val="0"/>
              <w:ind w:firstLine="0" w:firstLineChars="0"/>
              <w:rPr>
                <w:rFonts w:hint="eastAsia"/>
              </w:rPr>
            </w:pPr>
          </w:p>
        </w:tc>
        <w:tc>
          <w:tcPr>
            <w:tcW w:w="1077" w:type="dxa"/>
            <w:vMerge w:val="continue"/>
            <w:vAlign w:val="center"/>
          </w:tcPr>
          <w:p>
            <w:pPr>
              <w:pStyle w:val="0"/>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祭りが（ある・ない）</w:t>
            </w:r>
          </w:p>
        </w:tc>
        <w:tc>
          <w:tcPr>
            <w:tcW w:w="3685" w:type="dxa"/>
            <w:vAlign w:val="center"/>
          </w:tcPr>
          <w:p>
            <w:pPr>
              <w:pStyle w:val="0"/>
              <w:spacing w:line="240" w:lineRule="exact"/>
              <w:ind w:firstLine="0" w:firstLineChars="0"/>
              <w:rPr>
                <w:rFonts w:hint="default" w:ascii="ＭＳ 明朝" w:hAnsi="ＭＳ 明朝" w:eastAsia="ＭＳ 明朝"/>
                <w:sz w:val="20"/>
              </w:rPr>
            </w:pPr>
          </w:p>
        </w:tc>
      </w:tr>
      <w:tr>
        <w:trPr>
          <w:trHeight w:val="3572" w:hRule="atLeast"/>
        </w:trPr>
        <w:tc>
          <w:tcPr>
            <w:tcW w:w="420" w:type="dxa"/>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1800" w:id="46"/>
              </w:rPr>
              <w:t>居場</w:t>
            </w:r>
            <w:r>
              <w:rPr>
                <w:rFonts w:hint="eastAsia" w:ascii="ＭＳ 明朝" w:hAnsi="ＭＳ 明朝" w:eastAsia="ＭＳ 明朝"/>
                <w:spacing w:val="7"/>
                <w:sz w:val="20"/>
                <w:fitText w:val="1800" w:id="46"/>
              </w:rPr>
              <w:t>所</w:t>
            </w: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惣、皆原、山中、波路、東波路</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獅子崎、つつじが丘、問屋町</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つつじが丘・獅子崎・問屋町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人生を楽しめる場所がない。</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サロン等集る場所がない。</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交流がない。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※リーダー的な人がいない。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波路・東波路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480" w:leftChars="200" w:firstLine="200" w:firstLineChars="100"/>
              <w:rPr>
                <w:rFonts w:hint="default" w:ascii="ＭＳ 明朝" w:hAnsi="ＭＳ 明朝" w:eastAsia="ＭＳ 明朝"/>
                <w:sz w:val="20"/>
              </w:rPr>
            </w:pPr>
            <w:r>
              <w:rPr>
                <w:rFonts w:hint="eastAsia" w:ascii="ＭＳ 明朝" w:hAnsi="ＭＳ 明朝" w:eastAsia="ＭＳ 明朝"/>
                <w:sz w:val="20"/>
              </w:rPr>
              <w:t>市街地の法人主催のサロンに</w:t>
            </w:r>
          </w:p>
          <w:p>
            <w:pPr>
              <w:pStyle w:val="0"/>
              <w:spacing w:line="240" w:lineRule="exact"/>
              <w:ind w:left="480" w:leftChars="200" w:firstLine="200" w:firstLineChars="100"/>
              <w:rPr>
                <w:rFonts w:hint="default" w:ascii="ＭＳ 明朝" w:hAnsi="ＭＳ 明朝" w:eastAsia="ＭＳ 明朝"/>
                <w:sz w:val="20"/>
              </w:rPr>
            </w:pPr>
            <w:r>
              <w:rPr>
                <w:rFonts w:hint="eastAsia" w:ascii="ＭＳ 明朝" w:hAnsi="ＭＳ 明朝" w:eastAsia="ＭＳ 明朝"/>
                <w:sz w:val="20"/>
              </w:rPr>
              <w:t>参加。</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サロン活動を行うに当たっては、元民生委員に声掛けしては。</w:t>
            </w:r>
          </w:p>
        </w:tc>
      </w:tr>
    </w:tbl>
    <w:p>
      <w:pPr>
        <w:pStyle w:val="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rPr>
      </w:pPr>
      <w:r>
        <w:rPr>
          <w:rFonts w:hint="eastAsia" w:ascii="ＭＳ ゴシック" w:hAnsi="ＭＳ ゴシック" w:eastAsia="ＭＳ ゴシック"/>
          <w:sz w:val="20"/>
        </w:rPr>
        <w:t>（城東部地区：惣、皆原、山中、波路、東波路、獅子崎、つつじが丘、問屋町）</w:t>
      </w:r>
    </w:p>
    <w:tbl>
      <w:tblPr>
        <w:tblStyle w:val="40"/>
        <w:tblW w:w="8820" w:type="dxa"/>
        <w:jc w:val="left"/>
        <w:tblInd w:w="108" w:type="dxa"/>
        <w:tblLayout w:type="fixed"/>
        <w:tblLook w:firstRow="1" w:lastRow="0" w:firstColumn="1" w:lastColumn="0" w:noHBand="0" w:noVBand="1" w:val="04A0"/>
      </w:tblPr>
      <w:tblGrid>
        <w:gridCol w:w="420"/>
        <w:gridCol w:w="1077"/>
        <w:gridCol w:w="3335"/>
        <w:gridCol w:w="3988"/>
      </w:tblGrid>
      <w:tr>
        <w:trPr>
          <w:trHeight w:val="397" w:hRule="atLeast"/>
        </w:trPr>
        <w:tc>
          <w:tcPr>
            <w:tcW w:w="1496"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rPr>
            </w:pPr>
            <w:r>
              <w:rPr>
                <w:rFonts w:hint="eastAsia" w:ascii="ＭＳ 明朝" w:hAnsi="ＭＳ 明朝" w:eastAsia="ＭＳ 明朝"/>
                <w:sz w:val="20"/>
              </w:rPr>
              <w:t>項　　目</w:t>
            </w:r>
          </w:p>
        </w:tc>
        <w:tc>
          <w:tcPr>
            <w:tcW w:w="333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47"/>
              </w:rPr>
              <w:t>内</w:t>
            </w:r>
            <w:r>
              <w:rPr>
                <w:rFonts w:hint="eastAsia" w:ascii="ＭＳ 明朝" w:hAnsi="ＭＳ 明朝" w:eastAsia="ＭＳ 明朝"/>
                <w:sz w:val="20"/>
                <w:fitText w:val="1600" w:id="47"/>
              </w:rPr>
              <w:t>容</w:t>
            </w:r>
          </w:p>
        </w:tc>
        <w:tc>
          <w:tcPr>
            <w:tcW w:w="399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48"/>
              </w:rPr>
              <w:t>備</w:t>
            </w:r>
            <w:r>
              <w:rPr>
                <w:rFonts w:hint="eastAsia" w:ascii="ＭＳ 明朝" w:hAnsi="ＭＳ 明朝" w:eastAsia="ＭＳ 明朝"/>
                <w:sz w:val="20"/>
                <w:fitText w:val="1800" w:id="48"/>
              </w:rPr>
              <w:t>考</w:t>
            </w:r>
          </w:p>
        </w:tc>
      </w:tr>
      <w:tr>
        <w:trPr>
          <w:trHeight w:val="397" w:hRule="atLeast"/>
        </w:trPr>
        <w:tc>
          <w:tcPr>
            <w:tcW w:w="42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rPr>
            </w:pPr>
            <w:r>
              <w:rPr>
                <w:rFonts w:hint="eastAsia" w:ascii="ＭＳ 明朝" w:hAnsi="ＭＳ 明朝" w:eastAsia="ＭＳ 明朝"/>
                <w:spacing w:val="850"/>
                <w:sz w:val="20"/>
                <w:fitText w:val="4000" w:id="49"/>
              </w:rPr>
              <w:t>居場</w:t>
            </w:r>
            <w:r>
              <w:rPr>
                <w:rFonts w:hint="eastAsia" w:ascii="ＭＳ 明朝" w:hAnsi="ＭＳ 明朝" w:eastAsia="ＭＳ 明朝"/>
                <w:spacing w:val="22"/>
                <w:sz w:val="20"/>
                <w:fitText w:val="4000" w:id="49"/>
              </w:rPr>
              <w:t>所</w:t>
            </w:r>
          </w:p>
        </w:tc>
        <w:tc>
          <w:tcPr>
            <w:tcW w:w="107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rPr>
            </w:pPr>
            <w:r>
              <w:rPr>
                <w:rFonts w:hint="eastAsia" w:ascii="ＭＳ 明朝" w:hAnsi="ＭＳ 明朝" w:eastAsia="ＭＳ 明朝"/>
              </w:rPr>
              <w:t>サロン</w:t>
            </w:r>
          </w:p>
        </w:tc>
        <w:tc>
          <w:tcPr>
            <w:tcW w:w="333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男性サロンが（ある・ない）</w:t>
            </w:r>
          </w:p>
        </w:tc>
        <w:tc>
          <w:tcPr>
            <w:tcW w:w="399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p>
        </w:tc>
      </w:tr>
      <w:tr>
        <w:trPr>
          <w:trHeight w:val="397"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サロンへの送迎が（ある・ない）</w:t>
            </w:r>
          </w:p>
        </w:tc>
        <w:tc>
          <w:tcPr>
            <w:tcW w:w="399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3990" w:type="dxa"/>
            <w:vAlign w:val="center"/>
          </w:tcPr>
          <w:p>
            <w:pPr>
              <w:pStyle w:val="0"/>
              <w:spacing w:line="240" w:lineRule="exact"/>
              <w:ind w:firstLine="0" w:firstLineChars="0"/>
              <w:rPr>
                <w:rFonts w:hint="default" w:ascii="ＭＳ 明朝" w:hAnsi="ＭＳ 明朝" w:eastAsia="ＭＳ 明朝"/>
                <w:sz w:val="20"/>
              </w:rPr>
            </w:pPr>
          </w:p>
        </w:tc>
      </w:tr>
      <w:tr>
        <w:trPr>
          <w:trHeight w:val="2438"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99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惣寿会（惣）</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行事に参加する会員が年々少なくなってきている。</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「老人」会の名称変更を検討して、会員確保を図っては。</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皆原、山中、波路、東波路、獅子崎</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つつじが丘、問屋町</w:t>
            </w:r>
          </w:p>
        </w:tc>
      </w:tr>
      <w:tr>
        <w:trPr>
          <w:trHeight w:val="397"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趣味のクラブが（ある・ない）</w:t>
            </w:r>
          </w:p>
        </w:tc>
        <w:tc>
          <w:tcPr>
            <w:tcW w:w="3990"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9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波路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農作業している人が多い。</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交流の場がある</w:t>
            </w:r>
          </w:p>
        </w:tc>
      </w:tr>
      <w:tr>
        <w:trPr>
          <w:trHeight w:val="2494"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9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つつじが丘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0" w:leftChars="100" w:firstLine="0" w:firstLineChars="0"/>
              <w:rPr>
                <w:rFonts w:hint="default" w:ascii="ＭＳ 明朝" w:hAnsi="ＭＳ 明朝" w:eastAsia="ＭＳ 明朝"/>
                <w:sz w:val="20"/>
              </w:rPr>
            </w:pPr>
            <w:r>
              <w:rPr>
                <w:rFonts w:hint="eastAsia" w:ascii="ＭＳ 明朝" w:hAnsi="ＭＳ 明朝" w:eastAsia="ＭＳ 明朝"/>
                <w:sz w:val="20"/>
              </w:rPr>
              <w:t>60</w:t>
            </w:r>
            <w:r>
              <w:rPr>
                <w:rFonts w:hint="eastAsia" w:ascii="ＭＳ 明朝" w:hAnsi="ＭＳ 明朝" w:eastAsia="ＭＳ 明朝"/>
                <w:sz w:val="20"/>
              </w:rPr>
              <w:t>歳代から参加できるつつじ会があるが、参加者が少ない。</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草取りは皆集るが、旅行は集りにくい。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惣</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left="0" w:leftChars="100" w:firstLine="0" w:firstLineChars="0"/>
              <w:rPr>
                <w:rFonts w:hint="default" w:ascii="ＭＳ 明朝" w:hAnsi="ＭＳ 明朝" w:eastAsia="ＭＳ 明朝"/>
                <w:sz w:val="20"/>
              </w:rPr>
            </w:pPr>
            <w:r>
              <w:rPr>
                <w:rFonts w:hint="eastAsia" w:ascii="ＭＳ 明朝" w:hAnsi="ＭＳ 明朝" w:eastAsia="ＭＳ 明朝"/>
                <w:sz w:val="20"/>
              </w:rPr>
              <w:t>公民館は普段はしまっており、活用が少ない。活用するようにしたい。</w:t>
            </w:r>
          </w:p>
          <w:p>
            <w:pPr>
              <w:pStyle w:val="0"/>
              <w:spacing w:line="240" w:lineRule="exact"/>
              <w:ind w:left="0" w:leftChars="100" w:firstLine="0" w:firstLineChars="0"/>
              <w:rPr>
                <w:rFonts w:hint="default" w:ascii="ＭＳ 明朝" w:hAnsi="ＭＳ 明朝" w:eastAsia="ＭＳ 明朝"/>
                <w:sz w:val="20"/>
              </w:rPr>
            </w:pPr>
            <w:r>
              <w:rPr>
                <w:rFonts w:hint="eastAsia" w:ascii="ＭＳ 明朝" w:hAnsi="ＭＳ 明朝" w:eastAsia="ＭＳ 明朝"/>
                <w:sz w:val="20"/>
              </w:rPr>
              <w:t>地蔵盆に子供から高齢者まで一緒にご飯を食べる風習が残っている。</w:t>
            </w:r>
          </w:p>
        </w:tc>
      </w:tr>
      <w:tr>
        <w:trPr>
          <w:trHeight w:val="680" w:hRule="atLeast"/>
        </w:trPr>
        <w:tc>
          <w:tcPr>
            <w:tcW w:w="420"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99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35</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trHeight w:val="1020" w:hRule="atLeast"/>
        </w:trPr>
        <w:tc>
          <w:tcPr>
            <w:tcW w:w="420"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50"/>
                <w:sz w:val="20"/>
                <w:fitText w:val="2000" w:id="50"/>
              </w:rPr>
              <w:t>その</w:t>
            </w:r>
            <w:r>
              <w:rPr>
                <w:rFonts w:hint="eastAsia" w:ascii="ＭＳ 明朝" w:hAnsi="ＭＳ 明朝" w:eastAsia="ＭＳ 明朝"/>
                <w:spacing w:val="15"/>
                <w:sz w:val="20"/>
                <w:fitText w:val="2000" w:id="50"/>
              </w:rPr>
              <w:t>他</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399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公民館活動指導員を配置。</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公民館を活用した地域交流の場所があればよい。</w:t>
            </w:r>
          </w:p>
        </w:tc>
      </w:tr>
      <w:tr>
        <w:trPr>
          <w:trHeight w:val="397"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continue"/>
            <w:vAlign w:val="center"/>
          </w:tcPr>
          <w:p>
            <w:pPr>
              <w:pStyle w:val="0"/>
              <w:rPr>
                <w:rFonts w:hint="eastAsia"/>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消防団（宮津分団）</w:t>
            </w:r>
          </w:p>
        </w:tc>
        <w:tc>
          <w:tcPr>
            <w:tcW w:w="399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continue"/>
            <w:vAlign w:val="center"/>
          </w:tcPr>
          <w:p>
            <w:pPr>
              <w:pStyle w:val="0"/>
              <w:rPr>
                <w:rFonts w:hint="eastAsia"/>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隣組</w:t>
            </w:r>
          </w:p>
        </w:tc>
        <w:tc>
          <w:tcPr>
            <w:tcW w:w="399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惣</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神社掃除</w:t>
            </w:r>
          </w:p>
        </w:tc>
      </w:tr>
      <w:tr>
        <w:trPr>
          <w:trHeight w:val="397"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continue"/>
            <w:vAlign w:val="center"/>
          </w:tcPr>
          <w:p>
            <w:pPr>
              <w:pStyle w:val="0"/>
              <w:rPr>
                <w:rFonts w:hint="eastAsia"/>
              </w:rPr>
            </w:pPr>
          </w:p>
        </w:tc>
        <w:tc>
          <w:tcPr>
            <w:tcW w:w="333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自治会</w:t>
            </w:r>
          </w:p>
        </w:tc>
        <w:tc>
          <w:tcPr>
            <w:tcW w:w="3990"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45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つつじが丘、獅子崎、問屋町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参加しない人をどうして外に連れ出すか</w:t>
            </w:r>
          </w:p>
        </w:tc>
      </w:tr>
      <w:tr>
        <w:trPr>
          <w:trHeight w:val="397"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continue"/>
            <w:vAlign w:val="center"/>
          </w:tcPr>
          <w:p>
            <w:pPr>
              <w:pStyle w:val="0"/>
              <w:ind w:firstLine="0" w:firstLineChars="0"/>
              <w:rPr>
                <w:rFonts w:hint="default"/>
              </w:rPr>
            </w:pPr>
          </w:p>
        </w:tc>
        <w:tc>
          <w:tcPr>
            <w:tcW w:w="345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惣</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災害時にひとり暮らしの方で、１人で避難できない人が数人いる。</w:t>
            </w:r>
          </w:p>
        </w:tc>
      </w:tr>
      <w:tr>
        <w:trPr>
          <w:trHeight w:val="680"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continue"/>
            <w:vAlign w:val="center"/>
          </w:tcPr>
          <w:p>
            <w:pPr>
              <w:pStyle w:val="0"/>
              <w:ind w:firstLine="0" w:firstLineChars="0"/>
              <w:rPr>
                <w:rFonts w:hint="default"/>
              </w:rPr>
            </w:pPr>
          </w:p>
        </w:tc>
        <w:tc>
          <w:tcPr>
            <w:tcW w:w="345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外出支援や地域の困りごと（ごみ出しや通院時の送迎等）に対する有償ボランティアがあればよい。</w:t>
            </w:r>
          </w:p>
        </w:tc>
      </w:tr>
      <w:tr>
        <w:trPr>
          <w:trHeight w:val="397" w:hRule="atLeast"/>
        </w:trPr>
        <w:tc>
          <w:tcPr>
            <w:tcW w:w="420" w:type="dxa"/>
            <w:vMerge w:val="continue"/>
            <w:shd w:val="clear" w:color="auto" w:themeFill="background1" w:themeFillTint="FF" w:themeFillShade="D9"/>
            <w:textDirection w:val="tbRlV"/>
            <w:vAlign w:val="center"/>
          </w:tcPr>
          <w:p>
            <w:pPr>
              <w:pStyle w:val="0"/>
              <w:rPr>
                <w:rFonts w:hint="eastAsia"/>
              </w:rPr>
            </w:pPr>
          </w:p>
        </w:tc>
        <w:tc>
          <w:tcPr>
            <w:tcW w:w="1077" w:type="dxa"/>
            <w:vMerge w:val="continue"/>
            <w:vAlign w:val="center"/>
          </w:tcPr>
          <w:p>
            <w:pPr>
              <w:pStyle w:val="0"/>
              <w:ind w:firstLine="0" w:firstLineChars="0"/>
              <w:rPr>
                <w:rFonts w:hint="default"/>
              </w:rPr>
            </w:pPr>
          </w:p>
        </w:tc>
        <w:tc>
          <w:tcPr>
            <w:tcW w:w="345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同じ地区でも自治会単位で地域特性が違い、他者との交流や会話が少ない。</w:t>
            </w: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0" w:firstLineChars="0"/>
        <w:rPr>
          <w:rFonts w:hint="default" w:asciiTheme="minorEastAsia" w:hAnsiTheme="minorEastAsia" w:eastAsiaTheme="minorEastAsia"/>
        </w:rPr>
      </w:pP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（上宮津地区：小田、喜多、今福、天神、鳥が尾、松縄手）</w:t>
      </w:r>
    </w:p>
    <w:tbl>
      <w:tblPr>
        <w:tblStyle w:val="40"/>
        <w:tblW w:w="8880" w:type="dxa"/>
        <w:jc w:val="left"/>
        <w:tblInd w:w="108" w:type="dxa"/>
        <w:tblLayout w:type="fixed"/>
        <w:tblLook w:firstRow="1" w:lastRow="0" w:firstColumn="1" w:lastColumn="0" w:noHBand="0" w:noVBand="1" w:val="04A0"/>
      </w:tblPr>
      <w:tblGrid>
        <w:gridCol w:w="412"/>
        <w:gridCol w:w="1042"/>
        <w:gridCol w:w="3628"/>
        <w:gridCol w:w="3798"/>
      </w:tblGrid>
      <w:tr>
        <w:trPr>
          <w:trHeight w:val="397" w:hRule="atLeast"/>
        </w:trPr>
        <w:tc>
          <w:tcPr>
            <w:tcW w:w="1454"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51"/>
              </w:rPr>
              <w:t>内</w:t>
            </w:r>
            <w:r>
              <w:rPr>
                <w:rFonts w:hint="eastAsia" w:ascii="ＭＳ 明朝" w:hAnsi="ＭＳ 明朝" w:eastAsia="ＭＳ 明朝"/>
                <w:sz w:val="20"/>
                <w:fitText w:val="1600" w:id="51"/>
              </w:rPr>
              <w:t>容</w:t>
            </w:r>
          </w:p>
        </w:tc>
        <w:tc>
          <w:tcPr>
            <w:tcW w:w="379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52"/>
              </w:rPr>
              <w:t>備</w:t>
            </w:r>
            <w:r>
              <w:rPr>
                <w:rFonts w:hint="eastAsia" w:ascii="ＭＳ 明朝" w:hAnsi="ＭＳ 明朝" w:eastAsia="ＭＳ 明朝"/>
                <w:sz w:val="20"/>
                <w:fitText w:val="1800" w:id="52"/>
              </w:rPr>
              <w:t>考</w:t>
            </w:r>
          </w:p>
        </w:tc>
      </w:tr>
      <w:tr>
        <w:trPr>
          <w:trHeight w:val="397" w:hRule="atLeast"/>
        </w:trPr>
        <w:tc>
          <w:tcPr>
            <w:tcW w:w="412"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480"/>
                <w:sz w:val="20"/>
                <w:fitText w:val="6000" w:id="53"/>
              </w:rPr>
              <w:t>生活サービ</w:t>
            </w:r>
            <w:r>
              <w:rPr>
                <w:rFonts w:hint="eastAsia" w:ascii="ＭＳ 明朝" w:hAnsi="ＭＳ 明朝" w:eastAsia="ＭＳ 明朝"/>
                <w:spacing w:val="15"/>
                <w:sz w:val="20"/>
                <w:fitText w:val="6000" w:id="53"/>
              </w:rPr>
              <w:t>ス</w:t>
            </w:r>
          </w:p>
        </w:tc>
        <w:tc>
          <w:tcPr>
            <w:tcW w:w="104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1701"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ascii="ＭＳ ゴシック" w:hAnsi="ＭＳ ゴシック" w:eastAsia="ＭＳ ゴシック"/>
                <w:sz w:val="16"/>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・ごみ出しの手伝いをしたり、庭先の片付けをしている人がいる。</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・ごみ出しが大変。ごみを家の前に出せばもって行ってもらえるような仕組みを作ってほしい。</w:t>
            </w:r>
          </w:p>
        </w:tc>
      </w:tr>
      <w:tr>
        <w:trPr>
          <w:cantSplit/>
          <w:trHeight w:val="964"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ascii="ＭＳ ゴシック" w:hAnsi="ＭＳ ゴシック" w:eastAsia="ＭＳ ゴシック"/>
                <w:sz w:val="16"/>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松縄手、天神、鳥が尾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ごみの集積場所を増やしてほしい。</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集積場所までが遠い。</w:t>
            </w:r>
          </w:p>
        </w:tc>
      </w:tr>
      <w:tr>
        <w:trPr>
          <w:trHeight w:val="680"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ascii="ＭＳ ゴシック" w:hAnsi="ＭＳ ゴシック" w:eastAsia="ＭＳ ゴシック"/>
                <w:sz w:val="16"/>
              </w:rPr>
            </w:pPr>
          </w:p>
        </w:tc>
        <w:tc>
          <w:tcPr>
            <w:tcW w:w="104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天神、鳥が尾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バス停までが遠い。</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買い物が不便。</w:t>
            </w:r>
          </w:p>
        </w:tc>
      </w:tr>
      <w:tr>
        <w:trPr>
          <w:trHeight w:val="680"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default" w:ascii="ＭＳ ゴシック" w:hAnsi="ＭＳ ゴシック" w:eastAsia="ＭＳ ゴシック"/>
                <w:sz w:val="16"/>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とくし丸、生協、木崎さん。</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あまり使わない。</w:t>
            </w:r>
          </w:p>
        </w:tc>
      </w:tr>
      <w:tr>
        <w:trPr>
          <w:trHeight w:val="1814"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・隣同士で気に掛け、安否確認を行っている。</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・毎月１回全戸が集る集金常会を行っている。安否確認の場になっている。</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・民生委員だけで地域の見守りは難しい。</w:t>
            </w: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天神、鳥が尾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バス停までが遠い。</w:t>
            </w: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ascii="ＭＳ ゴシック" w:hAnsi="ＭＳ ゴシック" w:eastAsia="ＭＳ ゴシック"/>
                <w:sz w:val="16"/>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移送サービスが（使える・使えない）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それぞれで行われている。</w:t>
            </w: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412"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rPr>
                <w:rFonts w:hint="eastAsia"/>
              </w:rPr>
            </w:pPr>
          </w:p>
        </w:tc>
        <w:tc>
          <w:tcPr>
            <w:tcW w:w="1042"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2098" w:hRule="atLeast"/>
        </w:trPr>
        <w:tc>
          <w:tcPr>
            <w:tcW w:w="412"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200"/>
                <w:sz w:val="20"/>
                <w:fitText w:val="1400" w:id="54"/>
              </w:rPr>
              <w:t>居場</w:t>
            </w:r>
            <w:r>
              <w:rPr>
                <w:rFonts w:hint="eastAsia" w:ascii="ＭＳ 明朝" w:hAnsi="ＭＳ 明朝" w:eastAsia="ＭＳ 明朝"/>
                <w:spacing w:val="15"/>
                <w:sz w:val="20"/>
                <w:fitText w:val="1400" w:id="54"/>
              </w:rPr>
              <w:t>所</w:t>
            </w:r>
          </w:p>
        </w:tc>
        <w:tc>
          <w:tcPr>
            <w:tcW w:w="1042"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・サロン・ド・カミヤヅ（全域）</w:t>
            </w:r>
          </w:p>
          <w:p>
            <w:pPr>
              <w:pStyle w:val="0"/>
              <w:spacing w:before="85" w:beforeLines="30" w:beforeAutospacing="0" w:line="240" w:lineRule="exact"/>
              <w:ind w:left="400" w:hanging="400" w:hangingChars="200"/>
              <w:rPr>
                <w:rFonts w:hint="default" w:ascii="ＭＳ 明朝" w:hAnsi="ＭＳ 明朝" w:eastAsia="ＭＳ 明朝"/>
                <w:sz w:val="20"/>
              </w:rPr>
            </w:pPr>
            <w:r>
              <w:rPr>
                <w:rFonts w:hint="eastAsia" w:ascii="ＭＳ 明朝" w:hAnsi="ＭＳ 明朝" w:eastAsia="ＭＳ 明朝"/>
                <w:sz w:val="20"/>
              </w:rPr>
              <w:t>　・オープンカフェ（毎月</w:t>
            </w:r>
            <w:r>
              <w:rPr>
                <w:rFonts w:hint="eastAsia" w:ascii="ＭＳ 明朝" w:hAnsi="ＭＳ 明朝" w:eastAsia="ＭＳ 明朝"/>
                <w:sz w:val="20"/>
              </w:rPr>
              <w:t>20</w:t>
            </w:r>
            <w:r>
              <w:rPr>
                <w:rFonts w:hint="eastAsia" w:ascii="ＭＳ 明朝" w:hAnsi="ＭＳ 明朝" w:eastAsia="ＭＳ 明朝"/>
                <w:sz w:val="20"/>
              </w:rPr>
              <w:t>日、送迎がないため参加者少ない）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・鳥が尾サロン、松縄手サロン</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天神オレンジカフェ、天神夏祭り</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囲炉裏茶や（オレンジカフェ）</w:t>
            </w:r>
          </w:p>
        </w:tc>
      </w:tr>
      <w:tr>
        <w:trPr>
          <w:cantSplit/>
          <w:trHeight w:val="397"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2" w:type="dxa"/>
            <w:vMerge w:val="continue"/>
            <w:vAlign w:val="center"/>
          </w:tcPr>
          <w:p>
            <w:pPr>
              <w:pStyle w:val="0"/>
              <w:ind w:firstLine="0" w:firstLineChars="0"/>
              <w:rPr>
                <w:rFonts w:hint="default"/>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ind w:firstLine="0" w:firstLineChars="0"/>
              <w:rPr>
                <w:rFonts w:hint="default" w:ascii="ＭＳ 明朝" w:hAnsi="ＭＳ 明朝" w:eastAsia="ＭＳ 明朝"/>
                <w:sz w:val="20"/>
              </w:rPr>
            </w:pPr>
          </w:p>
        </w:tc>
      </w:tr>
    </w:tbl>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（上宮津地区：小田、喜多、今福、天神、鳥が尾、松縄手）</w:t>
      </w:r>
    </w:p>
    <w:tbl>
      <w:tblPr>
        <w:tblStyle w:val="40"/>
        <w:tblW w:w="8820" w:type="dxa"/>
        <w:jc w:val="left"/>
        <w:tblInd w:w="108" w:type="dxa"/>
        <w:tblLayout w:type="fixed"/>
        <w:tblLook w:firstRow="1" w:lastRow="0" w:firstColumn="1" w:lastColumn="0" w:noHBand="0" w:noVBand="1" w:val="04A0"/>
      </w:tblPr>
      <w:tblGrid>
        <w:gridCol w:w="412"/>
        <w:gridCol w:w="1042"/>
        <w:gridCol w:w="3366"/>
        <w:gridCol w:w="4000"/>
      </w:tblGrid>
      <w:tr>
        <w:trPr>
          <w:cantSplit/>
          <w:trHeight w:val="397" w:hRule="atLeast"/>
        </w:trPr>
        <w:tc>
          <w:tcPr>
            <w:tcW w:w="145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36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55"/>
              </w:rPr>
              <w:t>内</w:t>
            </w:r>
            <w:r>
              <w:rPr>
                <w:rFonts w:hint="eastAsia" w:ascii="ＭＳ 明朝" w:hAnsi="ＭＳ 明朝" w:eastAsia="ＭＳ 明朝"/>
                <w:sz w:val="20"/>
                <w:fitText w:val="1600" w:id="55"/>
              </w:rPr>
              <w:t>容</w:t>
            </w:r>
          </w:p>
        </w:tc>
        <w:tc>
          <w:tcPr>
            <w:tcW w:w="400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56"/>
              </w:rPr>
              <w:t>備</w:t>
            </w:r>
            <w:r>
              <w:rPr>
                <w:rFonts w:hint="eastAsia" w:ascii="ＭＳ 明朝" w:hAnsi="ＭＳ 明朝" w:eastAsia="ＭＳ 明朝"/>
                <w:sz w:val="20"/>
                <w:fitText w:val="1800" w:id="56"/>
              </w:rPr>
              <w:t>考</w:t>
            </w:r>
          </w:p>
        </w:tc>
      </w:tr>
      <w:tr>
        <w:trPr>
          <w:cantSplit/>
          <w:trHeight w:val="397" w:hRule="atLeast"/>
        </w:trPr>
        <w:tc>
          <w:tcPr>
            <w:tcW w:w="412"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37"/>
                <w:sz w:val="20"/>
                <w:fitText w:val="3150" w:id="57"/>
              </w:rPr>
              <w:t>居場</w:t>
            </w:r>
            <w:r>
              <w:rPr>
                <w:rFonts w:hint="eastAsia" w:ascii="ＭＳ 明朝" w:hAnsi="ＭＳ 明朝" w:eastAsia="ＭＳ 明朝"/>
                <w:spacing w:val="1"/>
                <w:sz w:val="20"/>
                <w:fitText w:val="3150" w:id="57"/>
              </w:rPr>
              <w:t>所</w:t>
            </w:r>
          </w:p>
        </w:tc>
        <w:tc>
          <w:tcPr>
            <w:tcW w:w="1042" w:type="dxa"/>
            <w:vMerge w:val="restart"/>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サロン・ド・カミヤヅで送迎あり。</w:t>
            </w:r>
          </w:p>
        </w:tc>
      </w:tr>
      <w:tr>
        <w:trPr>
          <w:cantSplit/>
          <w:trHeight w:val="397"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ascii="ＭＳ 明朝" w:hAnsi="ＭＳ 明朝" w:eastAsia="ＭＳ 明朝"/>
                <w:sz w:val="20"/>
              </w:rPr>
            </w:pPr>
          </w:p>
        </w:tc>
        <w:tc>
          <w:tcPr>
            <w:tcW w:w="1042" w:type="dxa"/>
            <w:vMerge w:val="continue"/>
            <w:vAlign w:val="bottom"/>
          </w:tcPr>
          <w:p>
            <w:pPr>
              <w:pStyle w:val="0"/>
              <w:ind w:firstLine="0" w:firstLineChars="0"/>
              <w:rPr>
                <w:rFonts w:hint="default" w:ascii="ＭＳ 明朝" w:hAnsi="ＭＳ 明朝" w:eastAsia="ＭＳ 明朝"/>
                <w:sz w:val="20"/>
              </w:rPr>
            </w:pP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4000"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964"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ascii="ＭＳ 明朝" w:hAnsi="ＭＳ 明朝" w:eastAsia="ＭＳ 明朝"/>
                <w:sz w:val="20"/>
              </w:rPr>
            </w:pPr>
          </w:p>
        </w:tc>
        <w:tc>
          <w:tcPr>
            <w:tcW w:w="10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千歳会（今福を除く全域）</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今福福寿会（今福）</w:t>
            </w:r>
          </w:p>
        </w:tc>
      </w:tr>
      <w:tr>
        <w:trPr>
          <w:cantSplit/>
          <w:trHeight w:val="397"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2"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グラウンドゴルフ</w:t>
            </w:r>
            <w:r>
              <w:rPr>
                <w:rFonts w:hint="eastAsia" w:ascii="ＭＳ 明朝" w:hAnsi="ＭＳ 明朝" w:eastAsia="ＭＳ 明朝"/>
                <w:sz w:val="20"/>
              </w:rPr>
              <w:t>15</w:t>
            </w:r>
            <w:r>
              <w:rPr>
                <w:rFonts w:hint="eastAsia" w:ascii="ＭＳ 明朝" w:hAnsi="ＭＳ 明朝" w:eastAsia="ＭＳ 明朝"/>
                <w:sz w:val="20"/>
              </w:rPr>
              <w:t>名程度</w:t>
            </w:r>
          </w:p>
        </w:tc>
      </w:tr>
      <w:tr>
        <w:trPr>
          <w:cantSplit/>
          <w:trHeight w:val="964"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2" w:type="dxa"/>
            <w:vMerge w:val="continue"/>
            <w:vAlign w:val="center"/>
          </w:tcPr>
          <w:p>
            <w:pPr>
              <w:pStyle w:val="0"/>
              <w:ind w:firstLine="0" w:firstLineChars="0"/>
              <w:rPr>
                <w:rFonts w:hint="default"/>
              </w:rPr>
            </w:pP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畑があるのは、高齢者にとって体が鍛えられるので良い。</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小田</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農作業が活発。</w:t>
            </w:r>
          </w:p>
        </w:tc>
      </w:tr>
      <w:tr>
        <w:trPr>
          <w:cantSplit/>
          <w:trHeight w:val="3118" w:hRule="atLeast"/>
        </w:trPr>
        <w:tc>
          <w:tcPr>
            <w:tcW w:w="412"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vAlign w:val="center"/>
          </w:tcPr>
          <w:p>
            <w:pPr>
              <w:pStyle w:val="0"/>
              <w:ind w:firstLine="0" w:firstLineChars="0"/>
              <w:rPr>
                <w:rFonts w:hint="eastAsia"/>
              </w:rPr>
            </w:pP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・お講、観音講、行者講を行っている。</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・お寺のご詠歌の集まり</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・毎月末、集金常会を行っている。</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・祭りが多く、人の集まりがある。</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上宮津祭り、夏祭り、滝祭り、蛇綱</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新年会</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ボランティアグループを結成。</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ひとり暮らしの家の草刈等を実施。</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今後はちょっとした困りごとの手伝い。</w:t>
            </w:r>
          </w:p>
        </w:tc>
      </w:tr>
      <w:tr>
        <w:trPr>
          <w:trHeight w:val="680" w:hRule="atLeast"/>
        </w:trPr>
        <w:tc>
          <w:tcPr>
            <w:tcW w:w="412" w:type="dxa"/>
            <w:vMerge w:val="continue"/>
            <w:shd w:val="clear" w:color="auto" w:themeFill="background1" w:themeFillTint="FF" w:themeFillShade="D9"/>
            <w:textDirection w:val="tbRlV"/>
            <w:vAlign w:val="center"/>
          </w:tcPr>
          <w:p>
            <w:pPr>
              <w:pStyle w:val="0"/>
              <w:ind w:firstLine="0" w:firstLineChars="0"/>
              <w:rPr>
                <w:rFonts w:hint="eastAsia"/>
              </w:rPr>
            </w:pPr>
          </w:p>
        </w:tc>
        <w:tc>
          <w:tcPr>
            <w:tcW w:w="1042" w:type="dxa"/>
            <w:vMerge w:val="continue"/>
            <w:vAlign w:val="center"/>
          </w:tcPr>
          <w:p>
            <w:pPr>
              <w:pStyle w:val="0"/>
              <w:ind w:firstLine="0" w:firstLineChars="0"/>
              <w:rPr>
                <w:rFonts w:hint="eastAsia"/>
              </w:rPr>
            </w:pP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21</w:t>
            </w:r>
            <w:r>
              <w:rPr>
                <w:rFonts w:hint="eastAsia" w:ascii="ＭＳ 明朝" w:hAnsi="ＭＳ 明朝" w:eastAsia="ＭＳ 明朝"/>
                <w:sz w:val="20"/>
              </w:rPr>
              <w:t>名（Ｈ</w:t>
            </w:r>
            <w:r>
              <w:rPr>
                <w:rFonts w:hint="eastAsia" w:ascii="ＭＳ 明朝" w:hAnsi="ＭＳ 明朝" w:eastAsia="ＭＳ 明朝"/>
                <w:sz w:val="20"/>
              </w:rPr>
              <w:t>30.4.1</w:t>
            </w:r>
            <w:r>
              <w:rPr>
                <w:rFonts w:hint="eastAsia" w:ascii="ＭＳ 明朝" w:hAnsi="ＭＳ 明朝" w:eastAsia="ＭＳ 明朝"/>
                <w:sz w:val="20"/>
              </w:rPr>
              <w:t>現在）</w:t>
            </w:r>
          </w:p>
        </w:tc>
      </w:tr>
      <w:tr>
        <w:trPr>
          <w:trHeight w:val="680" w:hRule="atLeast"/>
        </w:trPr>
        <w:tc>
          <w:tcPr>
            <w:tcW w:w="412"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150"/>
                <w:sz w:val="20"/>
                <w:fitText w:val="1200" w:id="58"/>
              </w:rPr>
              <w:t>その</w:t>
            </w:r>
            <w:r>
              <w:rPr>
                <w:rFonts w:hint="eastAsia" w:ascii="ＭＳ 明朝" w:hAnsi="ＭＳ 明朝" w:eastAsia="ＭＳ 明朝"/>
                <w:spacing w:val="7"/>
                <w:sz w:val="20"/>
                <w:fitText w:val="1200" w:id="58"/>
              </w:rPr>
              <w:t>他</w:t>
            </w:r>
          </w:p>
        </w:tc>
        <w:tc>
          <w:tcPr>
            <w:tcW w:w="1042"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00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活動には送迎がないと人が集りにくい。</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参加者が特定されている。</w:t>
            </w:r>
          </w:p>
        </w:tc>
      </w:tr>
      <w:tr>
        <w:trPr>
          <w:cantSplit/>
          <w:trHeight w:val="397"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2" w:type="dxa"/>
            <w:vMerge w:val="continue"/>
            <w:vAlign w:val="center"/>
          </w:tcPr>
          <w:p>
            <w:pPr>
              <w:pStyle w:val="0"/>
              <w:ind w:firstLine="0" w:firstLineChars="0"/>
              <w:rPr>
                <w:rFonts w:hint="default"/>
              </w:rPr>
            </w:pPr>
          </w:p>
        </w:tc>
        <w:tc>
          <w:tcPr>
            <w:tcW w:w="336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消防団（宮津分団）</w:t>
            </w:r>
          </w:p>
        </w:tc>
        <w:tc>
          <w:tcPr>
            <w:tcW w:w="4000"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2"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6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老人会は男性、サロンは女性。サロンには酒がない。</w:t>
            </w:r>
          </w:p>
        </w:tc>
      </w:tr>
      <w:tr>
        <w:trPr>
          <w:cantSplit/>
          <w:trHeight w:val="680" w:hRule="atLeast"/>
        </w:trPr>
        <w:tc>
          <w:tcPr>
            <w:tcW w:w="412"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2" w:type="dxa"/>
            <w:vMerge w:val="continue"/>
            <w:vAlign w:val="center"/>
          </w:tcPr>
          <w:p>
            <w:pPr>
              <w:pStyle w:val="0"/>
              <w:ind w:firstLine="0" w:firstLineChars="0"/>
              <w:rPr>
                <w:rFonts w:hint="default"/>
              </w:rPr>
            </w:pPr>
          </w:p>
        </w:tc>
        <w:tc>
          <w:tcPr>
            <w:tcW w:w="7366" w:type="dxa"/>
            <w:gridSpan w:val="2"/>
            <w:vAlign w:val="center"/>
          </w:tcPr>
          <w:p>
            <w:pPr>
              <w:pStyle w:val="0"/>
              <w:spacing w:line="240" w:lineRule="exact"/>
              <w:ind w:left="1600" w:hanging="1600" w:hangingChars="800"/>
              <w:rPr>
                <w:rFonts w:hint="default" w:ascii="ＭＳ 明朝" w:hAnsi="ＭＳ 明朝" w:eastAsia="ＭＳ 明朝"/>
                <w:sz w:val="20"/>
              </w:rPr>
            </w:pPr>
            <w:r>
              <w:rPr>
                <w:rFonts w:hint="eastAsia" w:ascii="ＭＳ 明朝" w:hAnsi="ＭＳ 明朝" w:eastAsia="ＭＳ 明朝"/>
                <w:sz w:val="20"/>
              </w:rPr>
              <w:t>天神、鳥が尾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団地特有のもので「困っていても相談してこない」「訪問してほしくなさそうな雰囲気」。</w:t>
            </w:r>
          </w:p>
        </w:tc>
      </w:tr>
      <w:tr>
        <w:trPr>
          <w:cantSplit/>
          <w:trHeight w:val="397" w:hRule="atLeast"/>
        </w:trPr>
        <w:tc>
          <w:tcPr>
            <w:tcW w:w="412" w:type="dxa"/>
            <w:vMerge w:val="continue"/>
            <w:shd w:val="clear" w:color="auto" w:themeFill="background1" w:themeFillTint="FF" w:themeFillShade="D9"/>
            <w:textDirection w:val="tbRlV"/>
            <w:vAlign w:val="center"/>
          </w:tcPr>
          <w:p>
            <w:pPr>
              <w:pStyle w:val="0"/>
              <w:rPr>
                <w:rFonts w:hint="eastAsia"/>
              </w:rPr>
            </w:pPr>
          </w:p>
        </w:tc>
        <w:tc>
          <w:tcPr>
            <w:tcW w:w="1042" w:type="dxa"/>
            <w:vMerge w:val="continue"/>
            <w:vAlign w:val="center"/>
          </w:tcPr>
          <w:p>
            <w:pPr>
              <w:pStyle w:val="0"/>
              <w:rPr>
                <w:rFonts w:hint="eastAsia"/>
              </w:rPr>
            </w:pPr>
          </w:p>
        </w:tc>
        <w:tc>
          <w:tcPr>
            <w:tcW w:w="736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天神、鳥が尾</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年に数回しか集まる機会がなく、高齢者の居場所が少ない。</w:t>
            </w: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60"/>
        <w:rPr>
          <w:rFonts w:hint="default" w:ascii="ＭＳ ゴシック" w:hAnsi="ＭＳ ゴシック" w:eastAsia="ＭＳ ゴシック"/>
          <w:sz w:val="12"/>
        </w:rPr>
      </w:pPr>
    </w:p>
    <w:p>
      <w:pPr>
        <w:pStyle w:val="0"/>
        <w:widowControl w:val="1"/>
        <w:autoSpaceDE w:val="1"/>
        <w:autoSpaceDN w:val="1"/>
        <w:adjustRightInd w:val="1"/>
        <w:ind w:firstLine="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ascii="ＭＳ ゴシック" w:hAnsi="ＭＳ ゴシック" w:eastAsia="ＭＳ ゴシック"/>
          <w:spacing w:val="-6"/>
          <w:sz w:val="20"/>
        </w:rPr>
      </w:pPr>
      <w:r>
        <w:rPr>
          <w:rFonts w:hint="eastAsia" w:ascii="ＭＳ ゴシック" w:hAnsi="ＭＳ ゴシック" w:eastAsia="ＭＳ ゴシック"/>
          <w:spacing w:val="-6"/>
          <w:sz w:val="20"/>
        </w:rPr>
        <w:t>（栗田地区：新宮、脇、中村、小寺、上司、中津、小田宿野、島陰、田井、矢原、獅子、銀丘、鏡ヶ浦）</w:t>
      </w:r>
    </w:p>
    <w:tbl>
      <w:tblPr>
        <w:tblStyle w:val="40"/>
        <w:tblW w:w="8900" w:type="dxa"/>
        <w:jc w:val="left"/>
        <w:tblInd w:w="100" w:type="dxa"/>
        <w:tblLayout w:type="fixed"/>
        <w:tblLook w:firstRow="1" w:lastRow="0" w:firstColumn="1" w:lastColumn="0" w:noHBand="0" w:noVBand="1" w:val="04A0"/>
      </w:tblPr>
      <w:tblGrid>
        <w:gridCol w:w="397"/>
        <w:gridCol w:w="1077"/>
        <w:gridCol w:w="3628"/>
        <w:gridCol w:w="3798"/>
      </w:tblGrid>
      <w:tr>
        <w:trPr>
          <w:trHeight w:val="397" w:hRule="atLeast"/>
        </w:trPr>
        <w:tc>
          <w:tcPr>
            <w:tcW w:w="1474"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59"/>
              </w:rPr>
              <w:t>内</w:t>
            </w:r>
            <w:r>
              <w:rPr>
                <w:rFonts w:hint="eastAsia" w:ascii="ＭＳ 明朝" w:hAnsi="ＭＳ 明朝" w:eastAsia="ＭＳ 明朝"/>
                <w:sz w:val="20"/>
                <w:fitText w:val="1600" w:id="59"/>
              </w:rPr>
              <w:t>容</w:t>
            </w:r>
          </w:p>
        </w:tc>
        <w:tc>
          <w:tcPr>
            <w:tcW w:w="3798"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60"/>
              </w:rPr>
              <w:t>備</w:t>
            </w:r>
            <w:r>
              <w:rPr>
                <w:rFonts w:hint="eastAsia" w:ascii="ＭＳ 明朝" w:hAnsi="ＭＳ 明朝" w:eastAsia="ＭＳ 明朝"/>
                <w:sz w:val="20"/>
                <w:fitText w:val="1800" w:id="60"/>
              </w:rPr>
              <w:t>考</w:t>
            </w:r>
          </w:p>
        </w:tc>
      </w:tr>
      <w:tr>
        <w:trPr>
          <w:trHeight w:val="397" w:hRule="atLeast"/>
        </w:trPr>
        <w:tc>
          <w:tcPr>
            <w:tcW w:w="397"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40"/>
                <w:sz w:val="20"/>
                <w:fitText w:val="5600" w:id="61"/>
              </w:rPr>
              <w:t>生活サービ</w:t>
            </w:r>
            <w:r>
              <w:rPr>
                <w:rFonts w:hint="eastAsia" w:ascii="ＭＳ 明朝" w:hAnsi="ＭＳ 明朝" w:eastAsia="ＭＳ 明朝"/>
                <w:spacing w:val="37"/>
                <w:sz w:val="20"/>
                <w:fitText w:val="5600" w:id="61"/>
              </w:rPr>
              <w:t>ス</w:t>
            </w:r>
          </w:p>
        </w:tc>
        <w:tc>
          <w:tcPr>
            <w:tcW w:w="1077"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地区で分別は徹底されている。</w:t>
            </w:r>
          </w:p>
        </w:tc>
      </w:tr>
      <w:tr>
        <w:trPr>
          <w:trHeight w:val="680" w:hRule="atLeast"/>
        </w:trPr>
        <w:tc>
          <w:tcPr>
            <w:tcW w:w="397"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本人や家族から依頼があれば、断らずにお手伝いできる。</w:t>
            </w:r>
          </w:p>
        </w:tc>
      </w:tr>
      <w:tr>
        <w:trPr>
          <w:trHeight w:val="680" w:hRule="atLeast"/>
        </w:trPr>
        <w:tc>
          <w:tcPr>
            <w:tcW w:w="397"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小寺、上司</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店がにしがきのみ</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w:t>
            </w:r>
          </w:p>
        </w:tc>
      </w:tr>
      <w:tr>
        <w:trPr>
          <w:trHeight w:val="680"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1814"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中津、小田宿野、銀丘</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・通院が不便</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・運転できなくなった方、足腰が弱った方の買い物や通院が不自由。</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・北部医療センターへの乗り継ぎが不便。</w:t>
            </w:r>
          </w:p>
        </w:tc>
      </w:tr>
      <w:tr>
        <w:trPr>
          <w:trHeight w:val="680"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中津、小田宿野、銀丘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バス停まで行くのが大変</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小寺</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除雪できている。</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2324"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1800" w:id="62"/>
              </w:rPr>
              <w:t>居場</w:t>
            </w:r>
            <w:r>
              <w:rPr>
                <w:rFonts w:hint="eastAsia" w:ascii="ＭＳ 明朝" w:hAnsi="ＭＳ 明朝" w:eastAsia="ＭＳ 明朝"/>
                <w:spacing w:val="7"/>
                <w:sz w:val="20"/>
                <w:fitText w:val="1800" w:id="62"/>
              </w:rPr>
              <w:t>所</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栗田っ子サロン（全域）</w:t>
            </w:r>
          </w:p>
          <w:p>
            <w:pPr>
              <w:pStyle w:val="30"/>
              <w:numPr>
                <w:numId w:val="0"/>
              </w:numPr>
              <w:autoSpaceDE w:val="1"/>
              <w:autoSpaceDN w:val="1"/>
              <w:adjustRightInd w:val="1"/>
              <w:spacing w:before="57" w:beforeLines="20" w:beforeAutospacing="0" w:line="240" w:lineRule="exact"/>
              <w:ind w:left="0" w:leftChars="0" w:firstLine="0" w:firstLineChars="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いちごカフェ（オレンジカフェ）</w:t>
            </w:r>
          </w:p>
          <w:p>
            <w:pPr>
              <w:pStyle w:val="30"/>
              <w:spacing w:line="240" w:lineRule="exact"/>
              <w:ind w:left="0" w:leftChars="0" w:firstLine="300" w:firstLineChars="150"/>
              <w:rPr>
                <w:rFonts w:hint="default" w:ascii="ＭＳ 明朝" w:hAnsi="ＭＳ 明朝" w:eastAsia="ＭＳ 明朝"/>
                <w:sz w:val="20"/>
              </w:rPr>
            </w:pPr>
            <w:r>
              <w:rPr>
                <w:rFonts w:hint="eastAsia" w:ascii="ＭＳ 明朝" w:hAnsi="ＭＳ 明朝" w:eastAsia="ＭＳ 明朝"/>
                <w:sz w:val="20"/>
              </w:rPr>
              <w:t>高齢者の集まりの場。</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新宮、脇、中村、小寺、上司</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中津、小田宿野、島陰、田井</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矢原、獅子、銀丘、鏡ヶ浦</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eastAsia"/>
              </w:rPr>
            </w:pPr>
          </w:p>
        </w:tc>
        <w:tc>
          <w:tcPr>
            <w:tcW w:w="1077" w:type="dxa"/>
            <w:vMerge w:val="continue"/>
            <w:vAlign w:val="center"/>
          </w:tcPr>
          <w:p>
            <w:pPr>
              <w:pStyle w:val="0"/>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eastAsia"/>
              </w:rPr>
            </w:pPr>
          </w:p>
        </w:tc>
        <w:tc>
          <w:tcPr>
            <w:tcW w:w="1077" w:type="dxa"/>
            <w:vMerge w:val="continue"/>
            <w:vAlign w:val="center"/>
          </w:tcPr>
          <w:p>
            <w:pPr>
              <w:pStyle w:val="0"/>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eastAsia"/>
              </w:rPr>
            </w:pPr>
          </w:p>
        </w:tc>
        <w:tc>
          <w:tcPr>
            <w:tcW w:w="1077" w:type="dxa"/>
            <w:vMerge w:val="continue"/>
            <w:vAlign w:val="center"/>
          </w:tcPr>
          <w:p>
            <w:pPr>
              <w:pStyle w:val="0"/>
              <w:ind w:firstLine="0" w:firstLineChars="0"/>
              <w:rPr>
                <w:rFonts w:hint="eastAsia"/>
              </w:rPr>
            </w:pPr>
          </w:p>
        </w:tc>
        <w:tc>
          <w:tcPr>
            <w:tcW w:w="3628" w:type="dxa"/>
            <w:vAlign w:val="center"/>
          </w:tcPr>
          <w:p>
            <w:pPr>
              <w:pStyle w:val="0"/>
              <w:ind w:firstLine="0" w:firstLineChars="0"/>
              <w:rPr>
                <w:rFonts w:hint="default"/>
              </w:rPr>
            </w:pPr>
            <w:r>
              <w:rPr>
                <w:rFonts w:hint="eastAsia" w:ascii="ＭＳ 明朝" w:hAnsi="ＭＳ 明朝" w:eastAsia="ＭＳ 明朝"/>
                <w:sz w:val="20"/>
              </w:rPr>
              <w:t>サロンの後継者が（いる・いない）</w:t>
            </w:r>
          </w:p>
        </w:tc>
        <w:tc>
          <w:tcPr>
            <w:tcW w:w="3798" w:type="dxa"/>
            <w:vAlign w:val="center"/>
          </w:tcPr>
          <w:p>
            <w:pPr>
              <w:pStyle w:val="0"/>
              <w:ind w:firstLine="0" w:firstLineChars="0"/>
              <w:rPr>
                <w:rFonts w:hint="default"/>
              </w:rPr>
            </w:pPr>
          </w:p>
        </w:tc>
      </w:tr>
    </w:tbl>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rPr>
      </w:pPr>
      <w:r>
        <w:rPr>
          <w:rFonts w:hint="eastAsia" w:ascii="ＭＳ ゴシック" w:hAnsi="ＭＳ ゴシック" w:eastAsia="ＭＳ ゴシック"/>
          <w:spacing w:val="-6"/>
          <w:sz w:val="20"/>
        </w:rPr>
        <w:t>（栗田地区：新宮、脇、中村、小寺、上司、中津、小田宿野、島陰、田井、矢原、獅子、銀丘、鏡ヶ浦）</w:t>
      </w:r>
    </w:p>
    <w:tbl>
      <w:tblPr>
        <w:tblStyle w:val="40"/>
        <w:tblW w:w="8900" w:type="dxa"/>
        <w:jc w:val="left"/>
        <w:tblInd w:w="100" w:type="dxa"/>
        <w:tblLayout w:type="fixed"/>
        <w:tblLook w:firstRow="1" w:lastRow="0" w:firstColumn="1" w:lastColumn="0" w:noHBand="0" w:noVBand="1" w:val="04A0"/>
      </w:tblPr>
      <w:tblGrid>
        <w:gridCol w:w="397"/>
        <w:gridCol w:w="1077"/>
        <w:gridCol w:w="3354"/>
        <w:gridCol w:w="4072"/>
      </w:tblGrid>
      <w:tr>
        <w:trPr>
          <w:trHeight w:val="397" w:hRule="atLeast"/>
        </w:trPr>
        <w:tc>
          <w:tcPr>
            <w:tcW w:w="1474"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354"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63"/>
              </w:rPr>
              <w:t>内</w:t>
            </w:r>
            <w:r>
              <w:rPr>
                <w:rFonts w:hint="eastAsia" w:ascii="ＭＳ 明朝" w:hAnsi="ＭＳ 明朝" w:eastAsia="ＭＳ 明朝"/>
                <w:sz w:val="20"/>
                <w:fitText w:val="1600" w:id="63"/>
              </w:rPr>
              <w:t>容</w:t>
            </w:r>
          </w:p>
        </w:tc>
        <w:tc>
          <w:tcPr>
            <w:tcW w:w="407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64"/>
              </w:rPr>
              <w:t>備</w:t>
            </w:r>
            <w:r>
              <w:rPr>
                <w:rFonts w:hint="eastAsia" w:ascii="ＭＳ 明朝" w:hAnsi="ＭＳ 明朝" w:eastAsia="ＭＳ 明朝"/>
                <w:sz w:val="20"/>
                <w:fitText w:val="1800" w:id="64"/>
              </w:rPr>
              <w:t>考</w:t>
            </w:r>
          </w:p>
        </w:tc>
      </w:tr>
      <w:tr>
        <w:trPr>
          <w:trHeight w:val="2381"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3000" w:id="65"/>
              </w:rPr>
              <w:t>居場</w:t>
            </w:r>
            <w:r>
              <w:rPr>
                <w:rFonts w:hint="eastAsia" w:ascii="ＭＳ 明朝" w:hAnsi="ＭＳ 明朝" w:eastAsia="ＭＳ 明朝"/>
                <w:spacing w:val="7"/>
                <w:sz w:val="20"/>
                <w:fitText w:val="3000" w:id="65"/>
              </w:rPr>
              <w:t>所</w:t>
            </w: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7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小寺睦美会（小寺）</w:t>
            </w:r>
          </w:p>
          <w:p>
            <w:pPr>
              <w:pStyle w:val="0"/>
              <w:spacing w:line="240" w:lineRule="exact"/>
              <w:ind w:firstLine="2000" w:firstLineChars="1000"/>
              <w:rPr>
                <w:rFonts w:hint="default" w:ascii="ＭＳ 明朝" w:hAnsi="ＭＳ 明朝" w:eastAsia="ＭＳ 明朝"/>
                <w:sz w:val="20"/>
              </w:rPr>
            </w:pPr>
            <w:r>
              <w:rPr>
                <w:rFonts w:hint="eastAsia" w:ascii="ＭＳ 明朝" w:hAnsi="ＭＳ 明朝" w:eastAsia="ＭＳ 明朝"/>
                <w:sz w:val="20"/>
              </w:rPr>
              <w:t>みどりの会（銀丘）</w:t>
            </w:r>
          </w:p>
          <w:p>
            <w:pPr>
              <w:pStyle w:val="30"/>
              <w:numPr>
                <w:numId w:val="0"/>
              </w:numPr>
              <w:autoSpaceDE w:val="1"/>
              <w:autoSpaceDN w:val="1"/>
              <w:adjustRightInd w:val="1"/>
              <w:spacing w:before="57" w:beforeLines="20" w:beforeAutospacing="0" w:line="240" w:lineRule="exact"/>
              <w:ind w:left="0" w:leftChars="0" w:firstLine="0" w:firstLineChars="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銀丘はリーダーがいる。</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新宮、脇、中村、上司、中津、小田宿野</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島陰、田井、矢原、獅子、鏡ヶ浦</w:t>
            </w:r>
          </w:p>
          <w:p>
            <w:pPr>
              <w:pStyle w:val="30"/>
              <w:numPr>
                <w:numId w:val="0"/>
              </w:numPr>
              <w:autoSpaceDE w:val="1"/>
              <w:autoSpaceDN w:val="1"/>
              <w:adjustRightInd w:val="1"/>
              <w:spacing w:before="57" w:beforeLines="20" w:beforeAutospacing="0" w:line="240" w:lineRule="exact"/>
              <w:ind w:left="0" w:leftChars="0" w:hanging="300" w:hangingChars="15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若い老人が老人会に入ってこないため続かない。連合会が解散。</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7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グラウンドゴルフクラブ</w:t>
            </w:r>
          </w:p>
        </w:tc>
      </w:tr>
      <w:tr>
        <w:trPr>
          <w:trHeight w:val="680" w:hRule="atLeast"/>
        </w:trPr>
        <w:tc>
          <w:tcPr>
            <w:tcW w:w="397" w:type="dxa"/>
            <w:vMerge w:val="continue"/>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p>
        </w:tc>
        <w:tc>
          <w:tcPr>
            <w:tcW w:w="1077" w:type="dxa"/>
            <w:vMerge w:val="continue"/>
            <w:vAlign w:val="center"/>
          </w:tcPr>
          <w:p>
            <w:pPr>
              <w:pStyle w:val="0"/>
              <w:ind w:firstLine="0" w:firstLineChars="0"/>
              <w:rPr>
                <w:rFonts w:hint="default" w:ascii="ＭＳ 明朝" w:hAnsi="ＭＳ 明朝" w:eastAsia="ＭＳ 明朝"/>
                <w:sz w:val="20"/>
              </w:rPr>
            </w:pPr>
          </w:p>
        </w:tc>
        <w:tc>
          <w:tcPr>
            <w:tcW w:w="3354" w:type="dxa"/>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72" w:type="dxa"/>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畑がたくさんあり、話が出来る場所がたくさんある。</w:t>
            </w:r>
          </w:p>
        </w:tc>
      </w:tr>
      <w:tr>
        <w:trPr>
          <w:cantSplit/>
          <w:trHeight w:val="2154"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7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・老人会や畑等で集る場所がある。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・敬老会は、各地区独自に行っている。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・おひまちの集まりがある。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・夏のラジオ体操。</w:t>
            </w:r>
          </w:p>
          <w:p>
            <w:pPr>
              <w:pStyle w:val="0"/>
              <w:spacing w:line="240" w:lineRule="exact"/>
              <w:ind w:left="1400" w:hanging="1400" w:hangingChars="700"/>
              <w:rPr>
                <w:rFonts w:hint="default" w:ascii="ＭＳ 明朝" w:hAnsi="ＭＳ 明朝" w:eastAsia="ＭＳ 明朝"/>
                <w:sz w:val="20"/>
              </w:rPr>
            </w:pPr>
            <w:r>
              <w:rPr>
                <w:rFonts w:hint="eastAsia" w:ascii="ＭＳ 明朝" w:hAnsi="ＭＳ 明朝" w:eastAsia="ＭＳ 明朝"/>
                <w:sz w:val="20"/>
              </w:rPr>
              <w:t>・小田宿野</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公民館でカラオケ、由良地区との交流あり。</w:t>
            </w:r>
          </w:p>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・民生委員ＯＢ、ＯＧが立ち上げたさくらの会がある。</w:t>
            </w:r>
          </w:p>
        </w:tc>
      </w:tr>
      <w:tr>
        <w:trPr>
          <w:trHeight w:val="680"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77" w:type="dxa"/>
            <w:vMerge w:val="continue"/>
            <w:vAlign w:val="center"/>
          </w:tcPr>
          <w:p>
            <w:pPr>
              <w:pStyle w:val="0"/>
              <w:ind w:firstLine="0" w:firstLineChars="0"/>
              <w:rPr>
                <w:rFonts w:hint="default"/>
              </w:rPr>
            </w:pP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07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20</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680"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150"/>
                <w:sz w:val="20"/>
                <w:fitText w:val="1200" w:id="66"/>
              </w:rPr>
              <w:t>その</w:t>
            </w:r>
            <w:r>
              <w:rPr>
                <w:rFonts w:hint="eastAsia" w:ascii="ＭＳ 明朝" w:hAnsi="ＭＳ 明朝" w:eastAsia="ＭＳ 明朝"/>
                <w:spacing w:val="7"/>
                <w:sz w:val="20"/>
                <w:fitText w:val="1200" w:id="66"/>
              </w:rPr>
              <w:t>他</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07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30</w:t>
            </w:r>
            <w:r>
              <w:rPr>
                <w:rFonts w:hint="eastAsia" w:ascii="ＭＳ 明朝" w:hAnsi="ＭＳ 明朝" w:eastAsia="ＭＳ 明朝"/>
                <w:sz w:val="20"/>
              </w:rPr>
              <w:t>年位前に公民館が建て変わってから、常に開放されなくなり集まる機会が減った。</w:t>
            </w:r>
          </w:p>
        </w:tc>
      </w:tr>
      <w:tr>
        <w:trPr>
          <w:cantSplit/>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（栗田分団、新宮・島陰地区支援隊）</w:t>
            </w:r>
          </w:p>
        </w:tc>
        <w:tc>
          <w:tcPr>
            <w:tcW w:w="4072"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5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栗田婦人会（宮津女性の会（栗田））</w:t>
            </w:r>
          </w:p>
        </w:tc>
        <w:tc>
          <w:tcPr>
            <w:tcW w:w="4072"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42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小寺、上司</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組織を立ち上げなくても「お互いさま」で地域が成り立っている。</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6" w:type="dxa"/>
            <w:gridSpan w:val="2"/>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6" w:type="dxa"/>
            <w:gridSpan w:val="2"/>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60"/>
        <w:rPr>
          <w:rFonts w:hint="default" w:ascii="ＭＳ ゴシック" w:hAnsi="ＭＳ ゴシック" w:eastAsia="ＭＳ ゴシック"/>
          <w:sz w:val="12"/>
        </w:rPr>
      </w:pPr>
    </w:p>
    <w:p>
      <w:pPr>
        <w:pStyle w:val="0"/>
        <w:widowControl w:val="1"/>
        <w:autoSpaceDE w:val="1"/>
        <w:autoSpaceDN w:val="1"/>
        <w:adjustRightInd w:val="1"/>
        <w:ind w:firstLine="0" w:firstLineChars="0"/>
        <w:rPr>
          <w:rFonts w:hint="default" w:asciiTheme="minorEastAsia" w:hAnsiTheme="minorEastAsia" w:eastAsiaTheme="minorEastAsia"/>
        </w:rPr>
      </w:pPr>
      <w:r>
        <w:rPr>
          <w:rFonts w:hint="default" w:asciiTheme="minorEastAsia" w:hAnsiTheme="minorEastAsia" w:eastAsiaTheme="minorEastAsia"/>
        </w:rPr>
        <w:br w:type="page"/>
      </w:r>
    </w:p>
    <w:p>
      <w:pPr>
        <w:pStyle w:val="0"/>
        <w:spacing w:after="57" w:afterLines="20" w:afterAutospacing="0"/>
        <w:ind w:firstLine="0" w:firstLineChars="0"/>
        <w:rPr>
          <w:rFonts w:hint="default" w:ascii="ＭＳ ゴシック" w:hAnsi="ＭＳ ゴシック" w:eastAsia="ＭＳ ゴシック"/>
          <w:sz w:val="20"/>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（由良地区：由良脇、由良宮本、浜野路、港、下石浦、上石浦）</w:t>
      </w:r>
    </w:p>
    <w:tbl>
      <w:tblPr>
        <w:tblStyle w:val="40"/>
        <w:tblW w:w="8844" w:type="dxa"/>
        <w:jc w:val="left"/>
        <w:tblInd w:w="108" w:type="dxa"/>
        <w:tblLayout w:type="fixed"/>
        <w:tblLook w:firstRow="1" w:lastRow="0" w:firstColumn="1" w:lastColumn="0" w:noHBand="0" w:noVBand="1" w:val="04A0"/>
      </w:tblPr>
      <w:tblGrid>
        <w:gridCol w:w="397"/>
        <w:gridCol w:w="1077"/>
        <w:gridCol w:w="3628"/>
        <w:gridCol w:w="3742"/>
      </w:tblGrid>
      <w:tr>
        <w:trPr>
          <w:trHeight w:val="397" w:hRule="atLeast"/>
        </w:trPr>
        <w:tc>
          <w:tcPr>
            <w:tcW w:w="1474"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67"/>
              </w:rPr>
              <w:t>内</w:t>
            </w:r>
            <w:r>
              <w:rPr>
                <w:rFonts w:hint="eastAsia" w:ascii="ＭＳ 明朝" w:hAnsi="ＭＳ 明朝" w:eastAsia="ＭＳ 明朝"/>
                <w:sz w:val="20"/>
                <w:fitText w:val="1600" w:id="67"/>
              </w:rPr>
              <w:t>容</w:t>
            </w:r>
          </w:p>
        </w:tc>
        <w:tc>
          <w:tcPr>
            <w:tcW w:w="3742"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68"/>
              </w:rPr>
              <w:t>備</w:t>
            </w:r>
            <w:r>
              <w:rPr>
                <w:rFonts w:hint="eastAsia" w:ascii="ＭＳ 明朝" w:hAnsi="ＭＳ 明朝" w:eastAsia="ＭＳ 明朝"/>
                <w:sz w:val="20"/>
                <w:fitText w:val="1800" w:id="68"/>
              </w:rPr>
              <w:t>考</w:t>
            </w:r>
          </w:p>
        </w:tc>
      </w:tr>
      <w:tr>
        <w:trPr>
          <w:cantSplit/>
          <w:trHeight w:val="1106"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420"/>
                <w:sz w:val="20"/>
                <w:fitText w:val="5400" w:id="69"/>
              </w:rPr>
              <w:t>生活サービ</w:t>
            </w:r>
            <w:r>
              <w:rPr>
                <w:rFonts w:hint="eastAsia" w:ascii="ＭＳ 明朝" w:hAnsi="ＭＳ 明朝" w:eastAsia="ＭＳ 明朝"/>
                <w:spacing w:val="15"/>
                <w:sz w:val="20"/>
                <w:fitText w:val="5400" w:id="69"/>
              </w:rPr>
              <w:t>ス</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ごみ出しに困っている。</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曜日を間違える人もいる。</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近隣でフォローしている。</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認知症の方でごみの分別が難しい方がいる。</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近い</w:t>
            </w:r>
            <w:r>
              <w:rPr>
                <w:rFonts w:hint="eastAsia" w:ascii="ＭＳ 明朝" w:hAnsi="ＭＳ 明朝" w:eastAsia="ＭＳ 明朝"/>
                <w:sz w:val="20"/>
              </w:rPr>
              <w:t>・遠い・少ない）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ごみ出しはしやすい。</w:t>
            </w:r>
          </w:p>
        </w:tc>
      </w:tr>
      <w:tr>
        <w:trPr>
          <w:cantSplit/>
          <w:trHeight w:val="1106"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小西商店、和助さんがある。配達あり。</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下石浦、上石浦</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買い物が不便。車が必要。</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とくし丸の利用が減ったように感じる。</w:t>
            </w:r>
          </w:p>
        </w:tc>
      </w:tr>
      <w:tr>
        <w:trPr>
          <w:cantSplit/>
          <w:trHeight w:val="1106"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民生委員が訪問。</w:t>
            </w:r>
          </w:p>
          <w:p>
            <w:pPr>
              <w:pStyle w:val="0"/>
              <w:spacing w:line="240" w:lineRule="exact"/>
              <w:ind w:left="0" w:leftChars="0" w:hanging="200" w:hangingChars="100"/>
              <w:rPr>
                <w:rFonts w:hint="default" w:ascii="ＭＳ 明朝" w:hAnsi="ＭＳ 明朝" w:eastAsia="ＭＳ 明朝"/>
                <w:sz w:val="20"/>
              </w:rPr>
            </w:pPr>
            <w:r>
              <w:rPr>
                <w:rFonts w:hint="eastAsia" w:ascii="ＭＳ 明朝" w:hAnsi="ＭＳ 明朝" w:eastAsia="ＭＳ 明朝"/>
                <w:sz w:val="20"/>
              </w:rPr>
              <w:t>下石浦・上石浦</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240" w:leftChars="100" w:firstLine="200" w:firstLineChars="100"/>
              <w:rPr>
                <w:rFonts w:hint="default" w:ascii="ＭＳ 明朝" w:hAnsi="ＭＳ 明朝" w:eastAsia="ＭＳ 明朝"/>
                <w:sz w:val="20"/>
              </w:rPr>
            </w:pPr>
            <w:r>
              <w:rPr>
                <w:rFonts w:hint="eastAsia" w:ascii="ＭＳ 明朝" w:hAnsi="ＭＳ 明朝" w:eastAsia="ＭＳ 明朝"/>
                <w:sz w:val="20"/>
              </w:rPr>
              <w:t>ひとり暮らしの方が長い間出かけ</w:t>
            </w:r>
          </w:p>
          <w:p>
            <w:pPr>
              <w:pStyle w:val="0"/>
              <w:spacing w:line="240" w:lineRule="exact"/>
              <w:ind w:left="240" w:leftChars="100" w:firstLine="200" w:firstLineChars="100"/>
              <w:rPr>
                <w:rFonts w:hint="default" w:ascii="ＭＳ 明朝" w:hAnsi="ＭＳ 明朝" w:eastAsia="ＭＳ 明朝"/>
                <w:sz w:val="20"/>
              </w:rPr>
            </w:pPr>
            <w:r>
              <w:rPr>
                <w:rFonts w:hint="eastAsia" w:ascii="ＭＳ 明朝" w:hAnsi="ＭＳ 明朝" w:eastAsia="ＭＳ 明朝"/>
                <w:sz w:val="20"/>
              </w:rPr>
              <w:t>る際は、見守り隊に連絡あり。</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診療所までいけない人の送迎は、近所の人が対応しているケースがある。</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駅まで（近い・遠い）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下石浦、上石浦</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駅まで遠い。</w:t>
            </w:r>
          </w:p>
        </w:tc>
      </w:tr>
      <w:tr>
        <w:trPr>
          <w:cantSplit/>
          <w:trHeight w:val="624"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24"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742" w:type="dxa"/>
            <w:vAlign w:val="center"/>
          </w:tcPr>
          <w:p>
            <w:pPr>
              <w:pStyle w:val="0"/>
              <w:spacing w:line="240" w:lineRule="exact"/>
              <w:ind w:left="1560" w:hanging="1560" w:hangingChars="780"/>
              <w:rPr>
                <w:rFonts w:hint="default" w:ascii="ＭＳ 明朝" w:hAnsi="ＭＳ 明朝" w:eastAsia="ＭＳ 明朝"/>
                <w:sz w:val="20"/>
              </w:rPr>
            </w:pP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除雪が大変。グループをつくり対応を検討。</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各地区ごとに実施</w:t>
            </w:r>
          </w:p>
        </w:tc>
      </w:tr>
      <w:tr>
        <w:trPr>
          <w:cantSplit/>
          <w:trHeight w:val="3118" w:hRule="atLeast"/>
        </w:trPr>
        <w:tc>
          <w:tcPr>
            <w:tcW w:w="397" w:type="dxa"/>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70"/>
              </w:rPr>
              <w:t>居場</w:t>
            </w:r>
            <w:r>
              <w:rPr>
                <w:rFonts w:hint="eastAsia" w:ascii="ＭＳ 明朝" w:hAnsi="ＭＳ 明朝" w:eastAsia="ＭＳ 明朝"/>
                <w:spacing w:val="22"/>
                <w:sz w:val="20"/>
                <w:fitText w:val="1600" w:id="70"/>
              </w:rPr>
              <w:t>所</w:t>
            </w: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ゆうなぎ会（由良脇）</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宮本ふれあいグループ（由良宮本）</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浜野路夕月サロン（浜野路）</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みなと和の会（港）</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オレンジ会（下石浦）</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早蕨の会（上石浦）</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浜の子ナーサリー（全域）</w:t>
            </w:r>
          </w:p>
          <w:p>
            <w:pPr>
              <w:pStyle w:val="0"/>
              <w:spacing w:line="240" w:lineRule="exact"/>
              <w:ind w:firstLine="400" w:firstLineChars="200"/>
              <w:rPr>
                <w:rFonts w:hint="default" w:ascii="ＭＳ 明朝" w:hAnsi="ＭＳ 明朝" w:eastAsia="ＭＳ 明朝"/>
                <w:sz w:val="20"/>
              </w:rPr>
            </w:pPr>
            <w:r>
              <w:rPr>
                <w:rFonts w:hint="eastAsia" w:ascii="ＭＳ 明朝" w:hAnsi="ＭＳ 明朝" w:eastAsia="ＭＳ 明朝"/>
                <w:sz w:val="20"/>
              </w:rPr>
              <w:t>由良男性サロン（全域）</w:t>
            </w:r>
          </w:p>
          <w:p>
            <w:pPr>
              <w:pStyle w:val="0"/>
              <w:spacing w:before="85" w:beforeLines="30" w:beforeAutospacing="0" w:line="240" w:lineRule="exact"/>
              <w:ind w:left="1800" w:hanging="1800" w:hangingChars="90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参加者が減少傾向。</w:t>
            </w:r>
            <w:r>
              <w:rPr>
                <w:rFonts w:hint="eastAsia" w:ascii="ＭＳ 明朝" w:hAnsi="ＭＳ 明朝" w:eastAsia="ＭＳ 明朝"/>
                <w:sz w:val="20"/>
              </w:rPr>
              <w:t>25</w:t>
            </w:r>
            <w:r>
              <w:rPr>
                <w:rFonts w:hint="eastAsia" w:ascii="ＭＳ 明朝" w:hAnsi="ＭＳ 明朝" w:eastAsia="ＭＳ 明朝"/>
                <w:sz w:val="20"/>
              </w:rPr>
              <w:t>人</w:t>
            </w:r>
            <w:r>
              <w:rPr>
                <w:rFonts w:hint="default" w:ascii="ＭＳ 明朝" w:hAnsi="ＭＳ 明朝" w:eastAsia="ＭＳ 明朝"/>
                <w:sz w:val="20"/>
              </w:rPr>
              <w:t>→</w:t>
            </w:r>
            <w:r>
              <w:rPr>
                <w:rFonts w:hint="eastAsia" w:ascii="ＭＳ 明朝" w:hAnsi="ＭＳ 明朝" w:eastAsia="ＭＳ 明朝"/>
                <w:sz w:val="20"/>
              </w:rPr>
              <w:t>11</w:t>
            </w:r>
            <w:r>
              <w:rPr>
                <w:rFonts w:hint="eastAsia" w:ascii="ＭＳ 明朝" w:hAnsi="ＭＳ 明朝" w:eastAsia="ＭＳ 明朝"/>
                <w:sz w:val="20"/>
              </w:rPr>
              <w:t>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足湯サロン（ゆら・リング・カフェ）</w:t>
            </w:r>
          </w:p>
          <w:p>
            <w:pPr>
              <w:pStyle w:val="0"/>
              <w:spacing w:line="240" w:lineRule="exact"/>
              <w:ind w:firstLine="300" w:firstLineChars="150"/>
              <w:rPr>
                <w:rFonts w:hint="default" w:ascii="ＭＳ 明朝" w:hAnsi="ＭＳ 明朝" w:eastAsia="ＭＳ 明朝"/>
                <w:sz w:val="20"/>
              </w:rPr>
            </w:pPr>
            <w:r>
              <w:rPr>
                <w:rFonts w:hint="eastAsia" w:ascii="ＭＳ 明朝" w:hAnsi="ＭＳ 明朝" w:eastAsia="ＭＳ 明朝"/>
                <w:sz w:val="20"/>
              </w:rPr>
              <w:t>認知症でない方も参加。</w:t>
            </w:r>
          </w:p>
        </w:tc>
      </w:tr>
    </w:tbl>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（由良地区：由良脇、由良宮本、浜野路、港、下石浦、上石浦）</w:t>
      </w:r>
    </w:p>
    <w:tbl>
      <w:tblPr>
        <w:tblStyle w:val="40"/>
        <w:tblW w:w="8872" w:type="dxa"/>
        <w:jc w:val="left"/>
        <w:tblInd w:w="108" w:type="dxa"/>
        <w:tblLayout w:type="fixed"/>
        <w:tblLook w:firstRow="1" w:lastRow="0" w:firstColumn="1" w:lastColumn="0" w:noHBand="0" w:noVBand="1" w:val="04A0"/>
      </w:tblPr>
      <w:tblGrid>
        <w:gridCol w:w="397"/>
        <w:gridCol w:w="1020"/>
        <w:gridCol w:w="3059"/>
        <w:gridCol w:w="4396"/>
      </w:tblGrid>
      <w:tr>
        <w:trPr>
          <w:cantSplit/>
          <w:trHeight w:val="397" w:hRule="atLeast"/>
        </w:trPr>
        <w:tc>
          <w:tcPr>
            <w:tcW w:w="1417"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059"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500"/>
                <w:sz w:val="20"/>
                <w:fitText w:val="1400" w:id="71"/>
              </w:rPr>
              <w:t>内</w:t>
            </w:r>
            <w:r>
              <w:rPr>
                <w:rFonts w:hint="eastAsia" w:ascii="ＭＳ 明朝" w:hAnsi="ＭＳ 明朝" w:eastAsia="ＭＳ 明朝"/>
                <w:spacing w:val="7"/>
                <w:sz w:val="20"/>
                <w:fitText w:val="1400" w:id="71"/>
              </w:rPr>
              <w:t>容</w:t>
            </w:r>
          </w:p>
        </w:tc>
        <w:tc>
          <w:tcPr>
            <w:tcW w:w="4396"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800"/>
                <w:sz w:val="20"/>
                <w:fitText w:val="2000" w:id="72"/>
              </w:rPr>
              <w:t>備</w:t>
            </w:r>
            <w:r>
              <w:rPr>
                <w:rFonts w:hint="eastAsia" w:ascii="ＭＳ 明朝" w:hAnsi="ＭＳ 明朝" w:eastAsia="ＭＳ 明朝"/>
                <w:spacing w:val="7"/>
                <w:sz w:val="20"/>
                <w:fitText w:val="2000" w:id="72"/>
              </w:rPr>
              <w:t>考</w:t>
            </w:r>
          </w:p>
        </w:tc>
      </w:tr>
      <w:tr>
        <w:trPr>
          <w:cantSplit/>
          <w:trHeight w:val="1077"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3000" w:id="73"/>
              </w:rPr>
              <w:t>居場</w:t>
            </w:r>
            <w:r>
              <w:rPr>
                <w:rFonts w:hint="eastAsia" w:ascii="ＭＳ 明朝" w:hAnsi="ＭＳ 明朝" w:eastAsia="ＭＳ 明朝"/>
                <w:spacing w:val="7"/>
                <w:sz w:val="20"/>
                <w:fitText w:val="3000" w:id="73"/>
              </w:rPr>
              <w:t>所</w:t>
            </w:r>
          </w:p>
        </w:tc>
        <w:tc>
          <w:tcPr>
            <w:tcW w:w="1020" w:type="dxa"/>
            <w:vMerge w:val="restart"/>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由良男性サロン（全域）、料理教室を実施。</w:t>
            </w:r>
          </w:p>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意外に男性はサロンに参加したい気持ちがある。きっかけしだいで男性の参加は増える可能性が高い。</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サロンにいけない人のために、家に行って話をしてくれるようなサービスを考えては。</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w:t>
            </w:r>
          </w:p>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4396" w:type="dxa"/>
            <w:vAlign w:val="center"/>
          </w:tcPr>
          <w:p>
            <w:pPr>
              <w:pStyle w:val="0"/>
              <w:spacing w:line="220" w:lineRule="exact"/>
              <w:ind w:firstLine="0" w:firstLineChars="0"/>
              <w:rPr>
                <w:rFonts w:hint="default" w:ascii="ＭＳ 明朝" w:hAnsi="ＭＳ 明朝" w:eastAsia="ＭＳ 明朝"/>
                <w:sz w:val="20"/>
              </w:rPr>
            </w:pPr>
          </w:p>
        </w:tc>
      </w:tr>
      <w:tr>
        <w:trPr>
          <w:cantSplit/>
          <w:trHeight w:val="107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由良松寿会（全域）</w:t>
            </w:r>
          </w:p>
          <w:p>
            <w:pPr>
              <w:pStyle w:val="0"/>
              <w:spacing w:before="57" w:beforeLines="20" w:beforeAutospacing="0"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男性料理教室実施。</w:t>
            </w:r>
          </w:p>
          <w:p>
            <w:pPr>
              <w:pStyle w:val="0"/>
              <w:spacing w:before="57" w:beforeLines="20" w:beforeAutospacing="0" w:line="22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由良の高齢者数から見ると、会員数</w:t>
            </w:r>
            <w:r>
              <w:rPr>
                <w:rFonts w:hint="eastAsia" w:ascii="ＭＳ 明朝" w:hAnsi="ＭＳ 明朝" w:eastAsia="ＭＳ 明朝"/>
                <w:sz w:val="20"/>
              </w:rPr>
              <w:t>20</w:t>
            </w:r>
            <w:r>
              <w:rPr>
                <w:rFonts w:hint="eastAsia" w:ascii="ＭＳ 明朝" w:hAnsi="ＭＳ 明朝" w:eastAsia="ＭＳ 明朝"/>
                <w:sz w:val="20"/>
              </w:rPr>
              <w:t>名程度は少ない。</w:t>
            </w:r>
          </w:p>
        </w:tc>
      </w:tr>
      <w:tr>
        <w:trPr>
          <w:cantSplit/>
          <w:trHeight w:val="1474"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Merge w:val="restart"/>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手芸クラブがある。</w:t>
            </w:r>
          </w:p>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由良全体</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20" w:lineRule="exact"/>
              <w:ind w:firstLine="400" w:firstLineChars="200"/>
              <w:rPr>
                <w:rFonts w:hint="default" w:ascii="ＭＳ 明朝" w:hAnsi="ＭＳ 明朝" w:eastAsia="ＭＳ 明朝"/>
                <w:sz w:val="20"/>
              </w:rPr>
            </w:pPr>
            <w:r>
              <w:rPr>
                <w:rFonts w:hint="eastAsia" w:ascii="ＭＳ 明朝" w:hAnsi="ＭＳ 明朝" w:eastAsia="ＭＳ 明朝"/>
                <w:sz w:val="20"/>
              </w:rPr>
              <w:t>・環境のボランティアグループがある。</w:t>
            </w:r>
          </w:p>
          <w:p>
            <w:pPr>
              <w:pStyle w:val="0"/>
              <w:spacing w:line="220" w:lineRule="exact"/>
              <w:ind w:firstLine="600" w:firstLineChars="300"/>
              <w:rPr>
                <w:rFonts w:hint="default" w:ascii="ＭＳ 明朝" w:hAnsi="ＭＳ 明朝" w:eastAsia="ＭＳ 明朝"/>
                <w:sz w:val="20"/>
              </w:rPr>
            </w:pPr>
            <w:r>
              <w:rPr>
                <w:rFonts w:hint="eastAsia" w:ascii="ＭＳ 明朝" w:hAnsi="ＭＳ 明朝" w:eastAsia="ＭＳ 明朝"/>
                <w:sz w:val="20"/>
              </w:rPr>
              <w:t>男性ばかりで草刈り。</w:t>
            </w:r>
          </w:p>
          <w:p>
            <w:pPr>
              <w:pStyle w:val="0"/>
              <w:spacing w:before="28" w:beforeLines="10" w:beforeAutospacing="0" w:line="220" w:lineRule="exact"/>
              <w:ind w:left="0" w:leftChars="0" w:firstLine="400" w:firstLineChars="200"/>
              <w:rPr>
                <w:rFonts w:hint="default" w:ascii="ＭＳ 明朝" w:hAnsi="ＭＳ 明朝" w:eastAsia="ＭＳ 明朝"/>
                <w:sz w:val="20"/>
              </w:rPr>
            </w:pPr>
            <w:r>
              <w:rPr>
                <w:rFonts w:hint="eastAsia" w:ascii="ＭＳ 明朝" w:hAnsi="ＭＳ 明朝" w:eastAsia="ＭＳ 明朝"/>
                <w:sz w:val="20"/>
              </w:rPr>
              <w:t>・ターゲットバードゴルフをやっている</w:t>
            </w:r>
          </w:p>
          <w:p>
            <w:pPr>
              <w:pStyle w:val="0"/>
              <w:spacing w:before="28" w:beforeLines="10" w:beforeAutospacing="0" w:line="220" w:lineRule="exact"/>
              <w:ind w:left="480" w:leftChars="200" w:firstLineChars="0"/>
              <w:rPr>
                <w:rFonts w:hint="default" w:ascii="ＭＳ 明朝" w:hAnsi="ＭＳ 明朝" w:eastAsia="ＭＳ 明朝"/>
                <w:sz w:val="20"/>
              </w:rPr>
            </w:pPr>
            <w:r>
              <w:rPr>
                <w:rFonts w:hint="eastAsia" w:ascii="ＭＳ 明朝" w:hAnsi="ＭＳ 明朝" w:eastAsia="ＭＳ 明朝"/>
                <w:sz w:val="20"/>
              </w:rPr>
              <w:t>グループがある。</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元気な人は田や畑へ出かける。</w:t>
            </w:r>
          </w:p>
        </w:tc>
      </w:tr>
      <w:tr>
        <w:trPr>
          <w:cantSplit/>
          <w:trHeight w:val="794"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396" w:type="dxa"/>
            <w:vAlign w:val="center"/>
          </w:tcPr>
          <w:p>
            <w:pPr>
              <w:pStyle w:val="0"/>
              <w:spacing w:line="220" w:lineRule="exact"/>
              <w:ind w:left="1600" w:hanging="1600" w:hangingChars="800"/>
              <w:rPr>
                <w:rFonts w:hint="default" w:ascii="ＭＳ 明朝" w:hAnsi="ＭＳ 明朝" w:eastAsia="ＭＳ 明朝"/>
                <w:sz w:val="20"/>
              </w:rPr>
            </w:pPr>
            <w:r>
              <w:rPr>
                <w:rFonts w:hint="eastAsia" w:ascii="ＭＳ 明朝" w:hAnsi="ＭＳ 明朝" w:eastAsia="ＭＳ 明朝"/>
                <w:sz w:val="20"/>
              </w:rPr>
              <w:t>由良脇、宮本</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公民館を利用しているグループあり。</w:t>
            </w:r>
          </w:p>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由良全体</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各神社で祭りを行っている。</w:t>
            </w:r>
          </w:p>
        </w:tc>
      </w:tr>
      <w:tr>
        <w:trPr>
          <w:cantSplit/>
          <w:trHeight w:val="595"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16</w:t>
            </w:r>
            <w:r>
              <w:rPr>
                <w:rFonts w:hint="eastAsia" w:ascii="ＭＳ 明朝" w:hAnsi="ＭＳ 明朝" w:eastAsia="ＭＳ 明朝"/>
                <w:sz w:val="20"/>
              </w:rPr>
              <w:t>名（Ｈ</w:t>
            </w:r>
            <w:r>
              <w:rPr>
                <w:rFonts w:hint="eastAsia" w:ascii="ＭＳ 明朝" w:hAnsi="ＭＳ 明朝" w:eastAsia="ＭＳ 明朝"/>
                <w:sz w:val="20"/>
              </w:rPr>
              <w:t>30.4.1</w:t>
            </w:r>
            <w:r>
              <w:rPr>
                <w:rFonts w:hint="eastAsia" w:ascii="ＭＳ 明朝" w:hAnsi="ＭＳ 明朝" w:eastAsia="ＭＳ 明朝"/>
                <w:sz w:val="20"/>
              </w:rPr>
              <w:t>現在）</w:t>
            </w:r>
          </w:p>
        </w:tc>
      </w:tr>
      <w:tr>
        <w:trPr>
          <w:cantSplit/>
          <w:trHeight w:val="1757"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3000" w:id="74"/>
              </w:rPr>
              <w:t>その</w:t>
            </w:r>
            <w:r>
              <w:rPr>
                <w:rFonts w:hint="eastAsia" w:ascii="ＭＳ 明朝" w:hAnsi="ＭＳ 明朝" w:eastAsia="ＭＳ 明朝"/>
                <w:spacing w:val="7"/>
                <w:sz w:val="20"/>
                <w:fitText w:val="3000" w:id="74"/>
              </w:rPr>
              <w:t>他</w:t>
            </w:r>
          </w:p>
        </w:tc>
        <w:tc>
          <w:tcPr>
            <w:tcW w:w="1020" w:type="dxa"/>
            <w:vMerge w:val="restart"/>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396" w:type="dxa"/>
            <w:vAlign w:val="center"/>
          </w:tcPr>
          <w:p>
            <w:pPr>
              <w:pStyle w:val="0"/>
              <w:spacing w:line="22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・公民館活動が活発。（ウォーキング、グラウンドゴルフ、囲碁、大正琴、卓球、男性料理教室など）</w:t>
            </w:r>
          </w:p>
          <w:p>
            <w:pPr>
              <w:pStyle w:val="0"/>
              <w:spacing w:before="28" w:beforeLines="10" w:beforeAutospacing="0"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・今後、子供と高齢者との交流事業が出来れば。</w:t>
            </w:r>
          </w:p>
          <w:p>
            <w:pPr>
              <w:pStyle w:val="0"/>
              <w:spacing w:before="28" w:beforeLines="10" w:beforeAutospacing="0"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・由良ヶ岳登山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参加者約</w:t>
            </w:r>
            <w:r>
              <w:rPr>
                <w:rFonts w:hint="eastAsia" w:ascii="ＭＳ 明朝" w:hAnsi="ＭＳ 明朝" w:eastAsia="ＭＳ 明朝"/>
                <w:sz w:val="20"/>
              </w:rPr>
              <w:t>100</w:t>
            </w:r>
            <w:r>
              <w:rPr>
                <w:rFonts w:hint="eastAsia" w:ascii="ＭＳ 明朝" w:hAnsi="ＭＳ 明朝" w:eastAsia="ＭＳ 明朝"/>
                <w:sz w:val="20"/>
              </w:rPr>
              <w:t>名、</w:t>
            </w:r>
            <w:r>
              <w:rPr>
                <w:rFonts w:hint="eastAsia" w:ascii="ＭＳ 明朝" w:hAnsi="ＭＳ 明朝" w:eastAsia="ＭＳ 明朝"/>
                <w:sz w:val="20"/>
              </w:rPr>
              <w:t>52</w:t>
            </w:r>
            <w:r>
              <w:rPr>
                <w:rFonts w:hint="eastAsia" w:ascii="ＭＳ 明朝" w:hAnsi="ＭＳ 明朝" w:eastAsia="ＭＳ 明朝"/>
                <w:sz w:val="20"/>
              </w:rPr>
              <w:t>回実施。</w:t>
            </w:r>
          </w:p>
          <w:p>
            <w:pPr>
              <w:pStyle w:val="0"/>
              <w:spacing w:before="28" w:beforeLines="10" w:beforeAutospacing="0" w:line="22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・体操（ストレッチ）教室、参加者限られている。</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消防団（由良分団）</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災害時要請があれば出動する。</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3059"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浜野路…壮青年会（～</w:t>
            </w:r>
            <w:r>
              <w:rPr>
                <w:rFonts w:hint="eastAsia" w:ascii="ＭＳ 明朝" w:hAnsi="ＭＳ 明朝" w:eastAsia="ＭＳ 明朝"/>
                <w:sz w:val="20"/>
              </w:rPr>
              <w:t>60</w:t>
            </w:r>
            <w:r>
              <w:rPr>
                <w:rFonts w:hint="eastAsia" w:ascii="ＭＳ 明朝" w:hAnsi="ＭＳ 明朝" w:eastAsia="ＭＳ 明朝"/>
                <w:sz w:val="20"/>
              </w:rPr>
              <w:t>歳）</w:t>
            </w:r>
          </w:p>
        </w:tc>
        <w:tc>
          <w:tcPr>
            <w:tcW w:w="4396" w:type="dxa"/>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若い人は地域を越えて皆仲良し。</w:t>
            </w:r>
          </w:p>
        </w:tc>
      </w:tr>
      <w:tr>
        <w:trPr>
          <w:cantSplit/>
          <w:trHeight w:val="1928"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20" w:type="dxa"/>
            <w:vMerge w:val="restart"/>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455" w:type="dxa"/>
            <w:gridSpan w:val="2"/>
            <w:vAlign w:val="center"/>
          </w:tcPr>
          <w:p>
            <w:pPr>
              <w:pStyle w:val="0"/>
              <w:spacing w:line="220" w:lineRule="exact"/>
              <w:ind w:left="1400" w:hanging="1400" w:hangingChars="700"/>
              <w:rPr>
                <w:rFonts w:hint="default" w:ascii="ＭＳ 明朝" w:hAnsi="ＭＳ 明朝" w:eastAsia="ＭＳ 明朝"/>
                <w:sz w:val="20"/>
              </w:rPr>
            </w:pPr>
            <w:r>
              <w:rPr>
                <w:rFonts w:hint="eastAsia" w:ascii="ＭＳ 明朝" w:hAnsi="ＭＳ 明朝" w:eastAsia="ＭＳ 明朝"/>
                <w:sz w:val="20"/>
              </w:rPr>
              <w:t>浜野路、港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安寿の里には、自由に参加できる場所があり、少人数の方が行かれている。市外から移住の方がちょこちょこおられる。</w:t>
            </w:r>
          </w:p>
          <w:p>
            <w:pPr>
              <w:pStyle w:val="0"/>
              <w:spacing w:before="28" w:beforeLines="10" w:beforeAutospacing="0" w:line="220" w:lineRule="exact"/>
              <w:ind w:left="600" w:hanging="600" w:hangingChars="300"/>
              <w:rPr>
                <w:rFonts w:hint="default" w:ascii="ＭＳ 明朝" w:hAnsi="ＭＳ 明朝" w:eastAsia="ＭＳ 明朝"/>
                <w:sz w:val="20"/>
              </w:rPr>
            </w:pPr>
            <w:r>
              <w:rPr>
                <w:rFonts w:hint="eastAsia" w:ascii="ＭＳ 明朝" w:hAnsi="ＭＳ 明朝" w:eastAsia="ＭＳ 明朝"/>
                <w:sz w:val="20"/>
              </w:rPr>
              <w:t>港</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子供が少ない。以前、子供たちが遊んでいた児童公園を高齢者の居場所に出来ないか。</w:t>
            </w:r>
          </w:p>
          <w:p>
            <w:pPr>
              <w:pStyle w:val="0"/>
              <w:spacing w:before="28" w:beforeLines="10" w:beforeAutospacing="0" w:line="22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上石浦</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毎年、祭りの時に地区民全員で写真撮影をしている。高齢者も楽しみにしており、励みになっている。</w:t>
            </w:r>
          </w:p>
          <w:p>
            <w:pPr>
              <w:pStyle w:val="0"/>
              <w:spacing w:line="22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　　　　　災害時、上石浦公民館が一時避難所になっているが、危険区域になっているので集らない。</w:t>
            </w:r>
          </w:p>
        </w:tc>
      </w:tr>
      <w:tr>
        <w:trPr>
          <w:cantSplit/>
          <w:trHeight w:val="397"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7455" w:type="dxa"/>
            <w:gridSpan w:val="2"/>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大学との交流があったがうまくいかなかった。継続が難しい。</w:t>
            </w:r>
          </w:p>
        </w:tc>
      </w:tr>
      <w:tr>
        <w:trPr>
          <w:cantSplit/>
          <w:trHeight w:val="595"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20" w:type="dxa"/>
            <w:vMerge w:val="continue"/>
            <w:vAlign w:val="center"/>
          </w:tcPr>
          <w:p>
            <w:pPr>
              <w:pStyle w:val="0"/>
              <w:spacing w:line="220" w:lineRule="exact"/>
              <w:ind w:firstLine="0" w:firstLineChars="0"/>
              <w:rPr>
                <w:rFonts w:hint="default" w:ascii="ＭＳ 明朝" w:hAnsi="ＭＳ 明朝" w:eastAsia="ＭＳ 明朝"/>
                <w:sz w:val="20"/>
              </w:rPr>
            </w:pPr>
          </w:p>
        </w:tc>
        <w:tc>
          <w:tcPr>
            <w:tcW w:w="7455" w:type="dxa"/>
            <w:gridSpan w:val="2"/>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駅の階段の昇降が大変だが、学生が高齢者に声を掛けて荷物を運んであげているのを見かける。</w:t>
            </w:r>
          </w:p>
        </w:tc>
      </w:tr>
      <w:tr>
        <w:trPr>
          <w:cantSplit/>
          <w:trHeight w:val="595"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20" w:type="dxa"/>
            <w:vMerge w:val="continue"/>
            <w:vAlign w:val="center"/>
          </w:tcPr>
          <w:p>
            <w:pPr>
              <w:pStyle w:val="0"/>
              <w:spacing w:line="220" w:lineRule="exact"/>
              <w:ind w:firstLine="0" w:firstLineChars="0"/>
              <w:rPr>
                <w:rFonts w:hint="default"/>
              </w:rPr>
            </w:pPr>
          </w:p>
        </w:tc>
        <w:tc>
          <w:tcPr>
            <w:tcW w:w="7455" w:type="dxa"/>
            <w:gridSpan w:val="2"/>
            <w:vAlign w:val="center"/>
          </w:tcPr>
          <w:p>
            <w:pPr>
              <w:pStyle w:val="0"/>
              <w:spacing w:line="220" w:lineRule="exact"/>
              <w:ind w:firstLine="0" w:firstLineChars="0"/>
              <w:rPr>
                <w:rFonts w:hint="default" w:ascii="ＭＳ 明朝" w:hAnsi="ＭＳ 明朝" w:eastAsia="ＭＳ 明朝"/>
                <w:sz w:val="20"/>
              </w:rPr>
            </w:pPr>
            <w:r>
              <w:rPr>
                <w:rFonts w:hint="eastAsia" w:ascii="ＭＳ 明朝" w:hAnsi="ＭＳ 明朝" w:eastAsia="ＭＳ 明朝"/>
                <w:sz w:val="20"/>
              </w:rPr>
              <w:t>新聞を取っていない人の安否確認ができないので、端末等の貸し出しで安否確認できる体制を整えては。</w:t>
            </w: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spacing w:after="57" w:afterLines="20" w:afterAutospacing="0"/>
        <w:ind w:firstLine="0" w:firstLineChars="0"/>
        <w:rPr>
          <w:rFonts w:hint="default" w:ascii="ＭＳ ゴシック" w:hAnsi="ＭＳ ゴシック" w:eastAsia="ＭＳ ゴシック"/>
          <w:sz w:val="20"/>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（吉津地区：須津、夕ヶ丘、浜垣、宝山、文珠）</w:t>
      </w:r>
    </w:p>
    <w:tbl>
      <w:tblPr>
        <w:tblStyle w:val="40"/>
        <w:tblW w:w="8844" w:type="dxa"/>
        <w:jc w:val="left"/>
        <w:tblInd w:w="108" w:type="dxa"/>
        <w:tblLayout w:type="fixed"/>
        <w:tblLook w:firstRow="1" w:lastRow="0" w:firstColumn="1" w:lastColumn="0" w:noHBand="0" w:noVBand="1" w:val="04A0"/>
      </w:tblPr>
      <w:tblGrid>
        <w:gridCol w:w="397"/>
        <w:gridCol w:w="1020"/>
        <w:gridCol w:w="3685"/>
        <w:gridCol w:w="3742"/>
      </w:tblGrid>
      <w:tr>
        <w:trPr>
          <w:trHeight w:val="397" w:hRule="atLeast"/>
        </w:trPr>
        <w:tc>
          <w:tcPr>
            <w:tcW w:w="1417"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85"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75"/>
              </w:rPr>
              <w:t>内</w:t>
            </w:r>
            <w:r>
              <w:rPr>
                <w:rFonts w:hint="eastAsia" w:ascii="ＭＳ 明朝" w:hAnsi="ＭＳ 明朝" w:eastAsia="ＭＳ 明朝"/>
                <w:sz w:val="20"/>
                <w:fitText w:val="1600" w:id="75"/>
              </w:rPr>
              <w:t>容</w:t>
            </w:r>
          </w:p>
        </w:tc>
        <w:tc>
          <w:tcPr>
            <w:tcW w:w="3742"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76"/>
              </w:rPr>
              <w:t>備</w:t>
            </w:r>
            <w:r>
              <w:rPr>
                <w:rFonts w:hint="eastAsia" w:ascii="ＭＳ 明朝" w:hAnsi="ＭＳ 明朝" w:eastAsia="ＭＳ 明朝"/>
                <w:sz w:val="20"/>
                <w:fitText w:val="1800" w:id="76"/>
              </w:rPr>
              <w:t>考</w:t>
            </w:r>
          </w:p>
        </w:tc>
      </w:tr>
      <w:tr>
        <w:trPr>
          <w:cantSplit/>
          <w:trHeight w:val="397"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380"/>
                <w:sz w:val="20"/>
                <w:fitText w:val="5000" w:id="77"/>
              </w:rPr>
              <w:t>生活サービ</w:t>
            </w:r>
            <w:r>
              <w:rPr>
                <w:rFonts w:hint="eastAsia" w:ascii="ＭＳ 明朝" w:hAnsi="ＭＳ 明朝" w:eastAsia="ＭＳ 明朝"/>
                <w:spacing w:val="37"/>
                <w:sz w:val="20"/>
                <w:fitText w:val="5000" w:id="77"/>
              </w:rPr>
              <w:t>ス</w:t>
            </w: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近所の方が助け合って行っている。</w:t>
            </w: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ごみステーションの扉が重いため高齢者には開けられない。</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配食は、矢野食品、すず菜、松浪の弁当</w:t>
            </w:r>
          </w:p>
        </w:tc>
      </w:tr>
      <w:tr>
        <w:trPr>
          <w:cantSplit/>
          <w:trHeight w:val="102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ひとり暮らし高齢者の友愛訪問。</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夕ヶ丘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声掛けなどにより安否確認。</w:t>
            </w: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通院はタクシーを利用されている方が多い。</w:t>
            </w: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42" w:type="dxa"/>
            <w:vAlign w:val="center"/>
          </w:tcPr>
          <w:p>
            <w:pPr>
              <w:pStyle w:val="0"/>
              <w:spacing w:line="240" w:lineRule="exact"/>
              <w:ind w:left="1000" w:hanging="1000" w:hangingChars="500"/>
              <w:rPr>
                <w:rFonts w:hint="default" w:ascii="ＭＳ 明朝" w:hAnsi="ＭＳ 明朝" w:eastAsia="ＭＳ 明朝"/>
                <w:sz w:val="20"/>
              </w:rPr>
            </w:pPr>
            <w:r>
              <w:rPr>
                <w:rFonts w:hint="eastAsia" w:ascii="ＭＳ 明朝" w:hAnsi="ＭＳ 明朝" w:eastAsia="ＭＳ 明朝"/>
                <w:sz w:val="20"/>
              </w:rPr>
              <w:t>夕ヶ丘</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自宅からバス停までの距離が遠く、移動も大変。</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eastAsia"/>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eastAsia"/>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夕ヶ丘</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eastAsia"/>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隣近所で助け合っている。</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老人会活動として、学校下校時の子供の見守り。</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eastAsia"/>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814"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78"/>
              </w:rPr>
              <w:t>居場</w:t>
            </w:r>
            <w:r>
              <w:rPr>
                <w:rFonts w:hint="eastAsia" w:ascii="ＭＳ 明朝" w:hAnsi="ＭＳ 明朝" w:eastAsia="ＭＳ 明朝"/>
                <w:spacing w:val="22"/>
                <w:sz w:val="20"/>
                <w:fitText w:val="1600" w:id="78"/>
              </w:rPr>
              <w:t>所</w:t>
            </w:r>
          </w:p>
        </w:tc>
        <w:tc>
          <w:tcPr>
            <w:tcW w:w="1020" w:type="dxa"/>
            <w:vMerge w:val="restart"/>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せせらぎサロン（全域）</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　だんらんの会（文珠）</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ちえの輪（全域）</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ほっとさろん（全域）</w:t>
            </w:r>
          </w:p>
          <w:p>
            <w:pPr>
              <w:pStyle w:val="30"/>
              <w:numPr>
                <w:numId w:val="0"/>
              </w:numPr>
              <w:autoSpaceDE w:val="1"/>
              <w:autoSpaceDN w:val="1"/>
              <w:adjustRightInd w:val="1"/>
              <w:spacing w:before="85" w:beforeLines="30" w:beforeAutospacing="0" w:line="240" w:lineRule="exact"/>
              <w:ind w:left="0" w:leftChars="0" w:firstLine="0" w:firstLineChars="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須津なぎさカフェ（オレンジカフェ）</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8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rPr>
                <w:rFonts w:hint="eastAsia"/>
              </w:rPr>
            </w:pPr>
          </w:p>
        </w:tc>
        <w:tc>
          <w:tcPr>
            <w:tcW w:w="102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p>
        </w:tc>
        <w:tc>
          <w:tcPr>
            <w:tcW w:w="3685"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304"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68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800" w:firstLineChars="900"/>
              <w:rPr>
                <w:rFonts w:hint="default" w:ascii="ＭＳ 明朝" w:hAnsi="ＭＳ 明朝" w:eastAsia="ＭＳ 明朝"/>
                <w:sz w:val="20"/>
              </w:rPr>
            </w:pPr>
            <w:r>
              <w:rPr>
                <w:rFonts w:hint="eastAsia" w:ascii="ＭＳ 明朝" w:hAnsi="ＭＳ 明朝" w:eastAsia="ＭＳ 明朝"/>
                <w:sz w:val="20"/>
              </w:rPr>
              <w:t>須津長寿会（須津）</w:t>
            </w:r>
          </w:p>
          <w:p>
            <w:pPr>
              <w:pStyle w:val="0"/>
              <w:spacing w:before="57" w:beforeLines="2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奉仕活動</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お宮掃除、駅の草刈</w:t>
            </w:r>
          </w:p>
          <w:p>
            <w:pPr>
              <w:pStyle w:val="0"/>
              <w:spacing w:line="240" w:lineRule="exact"/>
              <w:ind w:left="0" w:leftChars="0" w:firstLine="1500" w:firstLineChars="750"/>
              <w:rPr>
                <w:rFonts w:hint="default" w:ascii="ＭＳ 明朝" w:hAnsi="ＭＳ 明朝" w:eastAsia="ＭＳ 明朝"/>
                <w:sz w:val="20"/>
              </w:rPr>
            </w:pPr>
            <w:r>
              <w:rPr>
                <w:rFonts w:hint="eastAsia" w:ascii="ＭＳ 明朝" w:hAnsi="ＭＳ 明朝" w:eastAsia="ＭＳ 明朝"/>
                <w:sz w:val="20"/>
              </w:rPr>
              <w:t>大師山の掃除</w:t>
            </w:r>
          </w:p>
        </w:tc>
      </w:tr>
    </w:tbl>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（吉津地区：須津、夕ヶ丘、浜垣、宝山、文珠）</w:t>
      </w:r>
    </w:p>
    <w:tbl>
      <w:tblPr>
        <w:tblStyle w:val="40"/>
        <w:tblW w:w="8844" w:type="dxa"/>
        <w:jc w:val="left"/>
        <w:tblInd w:w="108" w:type="dxa"/>
        <w:tblLayout w:type="fixed"/>
        <w:tblLook w:firstRow="1" w:lastRow="0" w:firstColumn="1" w:lastColumn="0" w:noHBand="0" w:noVBand="1" w:val="04A0"/>
      </w:tblPr>
      <w:tblGrid>
        <w:gridCol w:w="397"/>
        <w:gridCol w:w="1020"/>
        <w:gridCol w:w="3231"/>
        <w:gridCol w:w="4196"/>
      </w:tblGrid>
      <w:tr>
        <w:trPr>
          <w:cantSplit/>
          <w:trHeight w:val="397" w:hRule="atLeast"/>
        </w:trPr>
        <w:tc>
          <w:tcPr>
            <w:tcW w:w="1417"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231"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79"/>
              </w:rPr>
              <w:t>内</w:t>
            </w:r>
            <w:r>
              <w:rPr>
                <w:rFonts w:hint="eastAsia" w:ascii="ＭＳ 明朝" w:hAnsi="ＭＳ 明朝" w:eastAsia="ＭＳ 明朝"/>
                <w:sz w:val="20"/>
                <w:fitText w:val="1600" w:id="79"/>
              </w:rPr>
              <w:t>容</w:t>
            </w:r>
          </w:p>
        </w:tc>
        <w:tc>
          <w:tcPr>
            <w:tcW w:w="4195"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80"/>
              </w:rPr>
              <w:t>備</w:t>
            </w:r>
            <w:r>
              <w:rPr>
                <w:rFonts w:hint="eastAsia" w:ascii="ＭＳ 明朝" w:hAnsi="ＭＳ 明朝" w:eastAsia="ＭＳ 明朝"/>
                <w:sz w:val="20"/>
                <w:fitText w:val="1800" w:id="80"/>
              </w:rPr>
              <w:t>考</w:t>
            </w:r>
          </w:p>
        </w:tc>
      </w:tr>
      <w:tr>
        <w:trPr>
          <w:cantSplit/>
          <w:trHeight w:val="1587"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450"/>
                <w:sz w:val="20"/>
                <w:fitText w:val="2400" w:id="81"/>
              </w:rPr>
              <w:t>居場</w:t>
            </w:r>
            <w:r>
              <w:rPr>
                <w:rFonts w:hint="eastAsia" w:ascii="ＭＳ 明朝" w:hAnsi="ＭＳ 明朝" w:eastAsia="ＭＳ 明朝"/>
                <w:spacing w:val="7"/>
                <w:sz w:val="20"/>
                <w:fitText w:val="2400" w:id="81"/>
              </w:rPr>
              <w:t>所</w:t>
            </w:r>
          </w:p>
        </w:tc>
        <w:tc>
          <w:tcPr>
            <w:tcW w:w="102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195" w:type="dxa"/>
            <w:vAlign w:val="center"/>
          </w:tcPr>
          <w:p>
            <w:pPr>
              <w:pStyle w:val="0"/>
              <w:spacing w:before="0" w:beforeLines="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夕ヶ丘、浜垣、宝山、文珠</w:t>
            </w:r>
          </w:p>
          <w:p>
            <w:pPr>
              <w:pStyle w:val="30"/>
              <w:numPr>
                <w:ilvl w:val="0"/>
                <w:numId w:val="1"/>
              </w:numPr>
              <w:autoSpaceDE w:val="1"/>
              <w:autoSpaceDN w:val="1"/>
              <w:adjustRightInd w:val="1"/>
              <w:spacing w:before="85" w:beforeLines="30" w:beforeAutospacing="0" w:line="240" w:lineRule="exact"/>
              <w:ind w:leftChars="0" w:firstLineChars="0"/>
              <w:jc w:val="both"/>
              <w:rPr>
                <w:rFonts w:hint="default" w:ascii="ＭＳ 明朝" w:hAnsi="ＭＳ 明朝" w:eastAsia="ＭＳ 明朝"/>
                <w:sz w:val="20"/>
                <w:bdr w:val="single" w:color="auto" w:sz="4" w:space="0"/>
              </w:rPr>
            </w:pPr>
            <w:r>
              <w:rPr>
                <w:rFonts w:hint="eastAsia" w:ascii="ＭＳ 明朝" w:hAnsi="ＭＳ 明朝" w:eastAsia="ＭＳ 明朝"/>
                <w:sz w:val="20"/>
              </w:rPr>
              <w:t>夕ヶ丘は数年前まで夕鶴会という老人会があったが解散。今後、再開したい意向あり。</w:t>
            </w: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19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菊つくり、囲碁、グランドゴルフ、輪投げ、カラオケ</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195"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その他集まりが（ある・ない）</w:t>
            </w:r>
          </w:p>
        </w:tc>
        <w:tc>
          <w:tcPr>
            <w:tcW w:w="4195"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19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47</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397"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82"/>
              </w:rPr>
              <w:t>その</w:t>
            </w:r>
            <w:r>
              <w:rPr>
                <w:rFonts w:hint="eastAsia" w:ascii="ＭＳ 明朝" w:hAnsi="ＭＳ 明朝" w:eastAsia="ＭＳ 明朝"/>
                <w:spacing w:val="22"/>
                <w:sz w:val="20"/>
                <w:fitText w:val="1600" w:id="82"/>
              </w:rPr>
              <w:t>他</w:t>
            </w: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195"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消防団（吉津分団）</w:t>
            </w:r>
          </w:p>
        </w:tc>
        <w:tc>
          <w:tcPr>
            <w:tcW w:w="4195"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964"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23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吉津婦人会</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（宮津女性の会（吉津））</w:t>
            </w:r>
          </w:p>
        </w:tc>
        <w:tc>
          <w:tcPr>
            <w:tcW w:w="4195"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毎月第２日曜日に岩滝口駅でほっとさろんを実施。</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出前サロンを実施。</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須津東</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全世帯を対象に住民カードを作成。連絡先等、緊急時の対応に使用。</w:t>
            </w: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43" w:beforeLines="50" w:beforeAutospacing="0"/>
        <w:ind w:firstLine="105"/>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60"/>
        <w:rPr>
          <w:rFonts w:hint="default" w:ascii="ＭＳ ゴシック" w:hAnsi="ＭＳ ゴシック" w:eastAsia="ＭＳ ゴシック"/>
          <w:sz w:val="12"/>
        </w:rPr>
      </w:pPr>
    </w:p>
    <w:p>
      <w:pPr>
        <w:pStyle w:val="0"/>
        <w:widowControl w:val="1"/>
        <w:autoSpaceDE w:val="1"/>
        <w:autoSpaceDN w:val="1"/>
        <w:adjustRightInd w:val="1"/>
        <w:ind w:firstLine="0" w:firstLineChars="0"/>
        <w:rPr>
          <w:rFonts w:hint="default" w:ascii="ＭＳ 明朝" w:hAnsi="ＭＳ 明朝" w:eastAsia="ＭＳ 明朝"/>
          <w:sz w:val="21"/>
        </w:rPr>
      </w:pPr>
      <w:r>
        <w:rPr>
          <w:rFonts w:hint="default" w:ascii="ＭＳ 明朝" w:hAnsi="ＭＳ 明朝" w:eastAsia="ＭＳ 明朝"/>
          <w:sz w:val="21"/>
        </w:rPr>
        <w:br w:type="page"/>
      </w:r>
    </w:p>
    <w:p>
      <w:pPr>
        <w:pStyle w:val="0"/>
        <w:spacing w:after="57" w:afterLines="20" w:afterAutospacing="0"/>
        <w:ind w:firstLine="0" w:firstLineChars="0"/>
        <w:rPr>
          <w:rFonts w:hint="default" w:ascii="ＭＳ ゴシック" w:hAnsi="ＭＳ ゴシック" w:eastAsia="ＭＳ ゴシック"/>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（府中地区：江尻、天橋、難波野、大垣、中野、小松、溝尻、国分）</w:t>
      </w:r>
    </w:p>
    <w:tbl>
      <w:tblPr>
        <w:tblStyle w:val="40"/>
        <w:tblW w:w="8844" w:type="dxa"/>
        <w:jc w:val="left"/>
        <w:tblInd w:w="0" w:type="dxa"/>
        <w:tblLayout w:type="fixed"/>
        <w:tblLook w:firstRow="1" w:lastRow="0" w:firstColumn="1" w:lastColumn="0" w:noHBand="0" w:noVBand="1" w:val="04A0"/>
      </w:tblPr>
      <w:tblGrid>
        <w:gridCol w:w="397"/>
        <w:gridCol w:w="1077"/>
        <w:gridCol w:w="3628"/>
        <w:gridCol w:w="3742"/>
      </w:tblGrid>
      <w:tr>
        <w:trPr>
          <w:trHeight w:val="397" w:hRule="atLeast"/>
        </w:trPr>
        <w:tc>
          <w:tcPr>
            <w:tcW w:w="1474"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83"/>
              </w:rPr>
              <w:t>内</w:t>
            </w:r>
            <w:r>
              <w:rPr>
                <w:rFonts w:hint="eastAsia" w:ascii="ＭＳ 明朝" w:hAnsi="ＭＳ 明朝" w:eastAsia="ＭＳ 明朝"/>
                <w:sz w:val="20"/>
                <w:fitText w:val="1600" w:id="83"/>
              </w:rPr>
              <w:t>容</w:t>
            </w:r>
          </w:p>
        </w:tc>
        <w:tc>
          <w:tcPr>
            <w:tcW w:w="3742"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84"/>
              </w:rPr>
              <w:t>備</w:t>
            </w:r>
            <w:r>
              <w:rPr>
                <w:rFonts w:hint="eastAsia" w:ascii="ＭＳ 明朝" w:hAnsi="ＭＳ 明朝" w:eastAsia="ＭＳ 明朝"/>
                <w:sz w:val="20"/>
                <w:fitText w:val="1800" w:id="84"/>
              </w:rPr>
              <w:t>考</w:t>
            </w:r>
          </w:p>
        </w:tc>
      </w:tr>
      <w:tr>
        <w:trPr>
          <w:cantSplit/>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80"/>
                <w:sz w:val="20"/>
                <w:fitText w:val="6000" w:id="85"/>
              </w:rPr>
              <w:t>生活サービ</w:t>
            </w:r>
            <w:r>
              <w:rPr>
                <w:rFonts w:hint="eastAsia" w:ascii="ＭＳ 明朝" w:hAnsi="ＭＳ 明朝" w:eastAsia="ＭＳ 明朝"/>
                <w:spacing w:val="15"/>
                <w:sz w:val="20"/>
                <w:fitText w:val="6000" w:id="85"/>
              </w:rPr>
              <w:t>ス</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ごみの分別が高齢者には困難。</w:t>
            </w:r>
          </w:p>
        </w:tc>
      </w:tr>
      <w:tr>
        <w:trPr>
          <w:cantSplit/>
          <w:trHeight w:val="130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江尻、天橋</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600" w:firstLineChars="300"/>
              <w:rPr>
                <w:rFonts w:hint="default" w:ascii="ＭＳ 明朝" w:hAnsi="ＭＳ 明朝" w:eastAsia="ＭＳ 明朝"/>
                <w:sz w:val="20"/>
              </w:rPr>
            </w:pPr>
            <w:r>
              <w:rPr>
                <w:rFonts w:hint="eastAsia" w:ascii="ＭＳ 明朝" w:hAnsi="ＭＳ 明朝" w:eastAsia="ＭＳ 明朝"/>
                <w:sz w:val="20"/>
              </w:rPr>
              <w:t>ごみ捨てはきちんとできている。</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介護保険を受けている人は、ヘルパーでごみ捨てを対応。</w:t>
            </w: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小松、中野</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ごみステーションが１ヶ所しかない。</w:t>
            </w: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にしがきが遠くなったため買い物に行きにくくなった。</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橋本食品、田政、ヤノ食品、とくし丸</w:t>
            </w:r>
          </w:p>
        </w:tc>
      </w:tr>
      <w:tr>
        <w:trPr>
          <w:cantSplit/>
          <w:trHeight w:val="130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・溝尻では、地域づくり委員会があり、独居老人の状況を皆が把握している。</w:t>
            </w:r>
          </w:p>
          <w:p>
            <w:pPr>
              <w:pStyle w:val="0"/>
              <w:spacing w:before="85" w:beforeLines="3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・国分では、独居高齢者がどこにいるか全く掴んでない。</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駅まで（近い・遠い）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07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小学校の登下校の見守り。元気な高齢者に立ってもらっている。</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難波野のパトロール隊は高齢者が多い。</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2098"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86"/>
              </w:rPr>
              <w:t>居場</w:t>
            </w:r>
            <w:r>
              <w:rPr>
                <w:rFonts w:hint="eastAsia" w:ascii="ＭＳ 明朝" w:hAnsi="ＭＳ 明朝" w:eastAsia="ＭＳ 明朝"/>
                <w:spacing w:val="22"/>
                <w:sz w:val="20"/>
                <w:fitText w:val="1600" w:id="86"/>
              </w:rPr>
              <w:t>所</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ちびっ子サロン（全域）</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お楽しみサロン（天橋）</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府中元気サロン（全域）</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男性の参加が少ない。</w:t>
            </w:r>
          </w:p>
          <w:p>
            <w:pPr>
              <w:pStyle w:val="0"/>
              <w:spacing w:before="85" w:beforeLines="30" w:beforeAutospacing="0" w:line="240" w:lineRule="exact"/>
              <w:ind w:left="1900" w:hanging="1900" w:hangingChars="9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ホッとサロン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椅子に座って体操の指導。</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77" w:type="dxa"/>
            <w:vMerge w:val="continue"/>
            <w:vAlign w:val="center"/>
          </w:tcPr>
          <w:p>
            <w:pPr>
              <w:pStyle w:val="0"/>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77" w:type="dxa"/>
            <w:vMerge w:val="continue"/>
            <w:vAlign w:val="center"/>
          </w:tcPr>
          <w:p>
            <w:pPr>
              <w:pStyle w:val="0"/>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3742" w:type="dxa"/>
            <w:vAlign w:val="center"/>
          </w:tcPr>
          <w:p>
            <w:pPr>
              <w:pStyle w:val="0"/>
              <w:spacing w:line="240" w:lineRule="exact"/>
              <w:ind w:firstLine="0" w:firstLineChars="0"/>
              <w:rPr>
                <w:rFonts w:hint="default" w:ascii="ＭＳ 明朝" w:hAnsi="ＭＳ 明朝" w:eastAsia="ＭＳ 明朝"/>
                <w:sz w:val="20"/>
              </w:rPr>
            </w:pPr>
          </w:p>
        </w:tc>
      </w:tr>
    </w:tbl>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（府中地区：江尻、天橋、難波野、大垣、中野、小松、溝尻、国分）</w:t>
      </w:r>
    </w:p>
    <w:tbl>
      <w:tblPr>
        <w:tblStyle w:val="40"/>
        <w:tblW w:w="8844" w:type="dxa"/>
        <w:jc w:val="left"/>
        <w:tblInd w:w="0" w:type="dxa"/>
        <w:tblLayout w:type="fixed"/>
        <w:tblLook w:firstRow="1" w:lastRow="0" w:firstColumn="1" w:lastColumn="0" w:noHBand="0" w:noVBand="1" w:val="04A0"/>
      </w:tblPr>
      <w:tblGrid>
        <w:gridCol w:w="397"/>
        <w:gridCol w:w="1077"/>
        <w:gridCol w:w="3341"/>
        <w:gridCol w:w="4029"/>
      </w:tblGrid>
      <w:tr>
        <w:trPr>
          <w:cantSplit/>
          <w:trHeight w:val="397" w:hRule="atLeast"/>
        </w:trPr>
        <w:tc>
          <w:tcPr>
            <w:tcW w:w="1474"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341"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87"/>
              </w:rPr>
              <w:t>内</w:t>
            </w:r>
            <w:r>
              <w:rPr>
                <w:rFonts w:hint="eastAsia" w:ascii="ＭＳ 明朝" w:hAnsi="ＭＳ 明朝" w:eastAsia="ＭＳ 明朝"/>
                <w:sz w:val="20"/>
                <w:fitText w:val="1600" w:id="87"/>
              </w:rPr>
              <w:t>容</w:t>
            </w:r>
          </w:p>
        </w:tc>
        <w:tc>
          <w:tcPr>
            <w:tcW w:w="402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88"/>
              </w:rPr>
              <w:t>備</w:t>
            </w:r>
            <w:r>
              <w:rPr>
                <w:rFonts w:hint="eastAsia" w:ascii="ＭＳ 明朝" w:hAnsi="ＭＳ 明朝" w:eastAsia="ＭＳ 明朝"/>
                <w:sz w:val="20"/>
                <w:fitText w:val="1800" w:id="88"/>
              </w:rPr>
              <w:t>考</w:t>
            </w:r>
          </w:p>
        </w:tc>
      </w:tr>
      <w:tr>
        <w:trPr>
          <w:cantSplit/>
          <w:trHeight w:val="1814"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3000" w:id="89"/>
              </w:rPr>
              <w:t>居場</w:t>
            </w:r>
            <w:r>
              <w:rPr>
                <w:rFonts w:hint="eastAsia" w:ascii="ＭＳ 明朝" w:hAnsi="ＭＳ 明朝" w:eastAsia="ＭＳ 明朝"/>
                <w:spacing w:val="7"/>
                <w:sz w:val="20"/>
                <w:fitText w:val="3000" w:id="89"/>
              </w:rPr>
              <w:t>所</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341"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402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橋立喜楽会（江尻、難波野）</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天橋寿会（天橋）</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　　　　　中部喜楽会（大垣、中野）</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firstLine="1200" w:firstLineChars="600"/>
              <w:rPr>
                <w:rFonts w:hint="default" w:ascii="ＭＳ 明朝" w:hAnsi="ＭＳ 明朝" w:eastAsia="ＭＳ 明朝"/>
                <w:sz w:val="20"/>
              </w:rPr>
            </w:pPr>
            <w:r>
              <w:rPr>
                <w:rFonts w:hint="eastAsia" w:ascii="ＭＳ 明朝" w:hAnsi="ＭＳ 明朝" w:eastAsia="ＭＳ 明朝"/>
                <w:sz w:val="20"/>
              </w:rPr>
              <w:t>小松、溝尻、国分</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趣味のクラブが（ある・ない）</w:t>
            </w:r>
          </w:p>
        </w:tc>
        <w:tc>
          <w:tcPr>
            <w:tcW w:w="4029"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29"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2721"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402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江尻、天橋</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海岸でラジオ体操</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中野</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中野公会堂で昭和会を開催。</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毎月おしゃべり。</w:t>
            </w:r>
          </w:p>
          <w:p>
            <w:pPr>
              <w:pStyle w:val="0"/>
              <w:spacing w:line="240" w:lineRule="exact"/>
              <w:ind w:left="1400" w:hanging="1400" w:hangingChars="700"/>
              <w:rPr>
                <w:rFonts w:hint="default" w:ascii="ＭＳ 明朝" w:hAnsi="ＭＳ 明朝" w:eastAsia="ＭＳ 明朝"/>
                <w:sz w:val="20"/>
              </w:rPr>
            </w:pPr>
            <w:r>
              <w:rPr>
                <w:rFonts w:hint="eastAsia" w:ascii="ＭＳ 明朝" w:hAnsi="ＭＳ 明朝" w:eastAsia="ＭＳ 明朝"/>
                <w:sz w:val="20"/>
              </w:rPr>
              <w:t>溝尻、国分</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有志が集って案山子づくりをしている。</w:t>
            </w:r>
          </w:p>
          <w:p>
            <w:pPr>
              <w:pStyle w:val="0"/>
              <w:spacing w:line="24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溝尻</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運動をやろう会、比較的若い人の集り。</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国分</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独自の取組や組織がない。</w:t>
            </w:r>
          </w:p>
          <w:p>
            <w:pPr>
              <w:pStyle w:val="0"/>
              <w:spacing w:line="240" w:lineRule="exact"/>
              <w:ind w:left="0" w:leftChars="0" w:firstLine="800" w:firstLineChars="400"/>
              <w:rPr>
                <w:rFonts w:hint="default" w:ascii="ＭＳ 明朝" w:hAnsi="ＭＳ 明朝" w:eastAsia="ＭＳ 明朝"/>
                <w:sz w:val="20"/>
              </w:rPr>
            </w:pPr>
            <w:r>
              <w:rPr>
                <w:rFonts w:hint="eastAsia" w:ascii="ＭＳ 明朝" w:hAnsi="ＭＳ 明朝" w:eastAsia="ＭＳ 明朝"/>
                <w:sz w:val="20"/>
              </w:rPr>
              <w:t>和（なごみ）というボランティア</w:t>
            </w:r>
          </w:p>
          <w:p>
            <w:pPr>
              <w:pStyle w:val="0"/>
              <w:spacing w:line="240" w:lineRule="exact"/>
              <w:ind w:left="0" w:leftChars="0" w:firstLine="800" w:firstLineChars="400"/>
              <w:rPr>
                <w:rFonts w:hint="default" w:ascii="ＭＳ 明朝" w:hAnsi="ＭＳ 明朝" w:eastAsia="ＭＳ 明朝"/>
                <w:sz w:val="20"/>
              </w:rPr>
            </w:pPr>
            <w:r>
              <w:rPr>
                <w:rFonts w:hint="eastAsia" w:ascii="ＭＳ 明朝" w:hAnsi="ＭＳ 明朝" w:eastAsia="ＭＳ 明朝"/>
                <w:sz w:val="20"/>
              </w:rPr>
              <w:t>を立ち上げ、ごみ拾い等を実施。</w:t>
            </w: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402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17</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680"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00"/>
                <w:sz w:val="20"/>
                <w:fitText w:val="1400" w:id="90"/>
              </w:rPr>
              <w:t>その</w:t>
            </w:r>
            <w:r>
              <w:rPr>
                <w:rFonts w:hint="eastAsia" w:ascii="ＭＳ 明朝" w:hAnsi="ＭＳ 明朝" w:eastAsia="ＭＳ 明朝"/>
                <w:spacing w:val="15"/>
                <w:sz w:val="20"/>
                <w:fitText w:val="1400" w:id="90"/>
              </w:rPr>
              <w:t>他</w:t>
            </w: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402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公民館活動</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囲碁、将棋、おどり</w:t>
            </w:r>
          </w:p>
          <w:p>
            <w:pPr>
              <w:pStyle w:val="0"/>
              <w:spacing w:line="240" w:lineRule="exact"/>
              <w:ind w:firstLine="1400" w:firstLineChars="700"/>
              <w:rPr>
                <w:rFonts w:hint="default" w:ascii="ＭＳ 明朝" w:hAnsi="ＭＳ 明朝" w:eastAsia="ＭＳ 明朝"/>
                <w:sz w:val="20"/>
              </w:rPr>
            </w:pPr>
            <w:r>
              <w:rPr>
                <w:rFonts w:hint="eastAsia" w:ascii="ＭＳ 明朝" w:hAnsi="ＭＳ 明朝" w:eastAsia="ＭＳ 明朝"/>
                <w:sz w:val="20"/>
              </w:rPr>
              <w:t>コーラス、ちびっ子サロン</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消防団（府中分団）</w:t>
            </w:r>
          </w:p>
        </w:tc>
        <w:tc>
          <w:tcPr>
            <w:tcW w:w="4029"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341"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府中婦人会（宮津女性の会（府中））</w:t>
            </w:r>
          </w:p>
        </w:tc>
        <w:tc>
          <w:tcPr>
            <w:tcW w:w="4029"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70"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難波野はサロンも老人会もない。</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370"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7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370" w:type="dxa"/>
            <w:gridSpan w:val="2"/>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43" w:beforeLines="50" w:beforeAutospacing="0"/>
        <w:ind w:firstLine="105"/>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widowControl w:val="1"/>
        <w:autoSpaceDE w:val="1"/>
        <w:autoSpaceDN w:val="1"/>
        <w:adjustRightInd w:val="1"/>
        <w:ind w:firstLine="0" w:firstLineChars="0"/>
        <w:rPr>
          <w:rFonts w:hint="default" w:ascii="ＭＳ 明朝" w:hAnsi="ＭＳ 明朝" w:eastAsia="ＭＳ 明朝"/>
          <w:sz w:val="21"/>
        </w:rPr>
      </w:pPr>
      <w:r>
        <w:rPr>
          <w:rFonts w:hint="default" w:ascii="ＭＳ 明朝" w:hAnsi="ＭＳ 明朝" w:eastAsia="ＭＳ 明朝"/>
          <w:sz w:val="21"/>
        </w:rPr>
        <w:br w:type="page"/>
      </w: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（日置地区：浜、日置上）</w:t>
      </w:r>
    </w:p>
    <w:tbl>
      <w:tblPr>
        <w:tblStyle w:val="40"/>
        <w:tblW w:w="8855" w:type="dxa"/>
        <w:jc w:val="left"/>
        <w:tblInd w:w="108" w:type="dxa"/>
        <w:tblLayout w:type="fixed"/>
        <w:tblLook w:firstRow="1" w:lastRow="0" w:firstColumn="1" w:lastColumn="0" w:noHBand="0" w:noVBand="1" w:val="04A0"/>
      </w:tblPr>
      <w:tblGrid>
        <w:gridCol w:w="397"/>
        <w:gridCol w:w="1037"/>
        <w:gridCol w:w="7"/>
        <w:gridCol w:w="3609"/>
        <w:gridCol w:w="7"/>
        <w:gridCol w:w="3791"/>
        <w:gridCol w:w="7"/>
      </w:tblGrid>
      <w:tr>
        <w:trPr>
          <w:gridAfter w:val="1"/>
          <w:wAfter w:w="7" w:type="dxa"/>
          <w:trHeight w:val="397" w:hRule="atLeast"/>
        </w:trPr>
        <w:tc>
          <w:tcPr>
            <w:tcW w:w="1434"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16"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91"/>
              </w:rPr>
              <w:t>内</w:t>
            </w:r>
            <w:r>
              <w:rPr>
                <w:rFonts w:hint="eastAsia" w:ascii="ＭＳ 明朝" w:hAnsi="ＭＳ 明朝" w:eastAsia="ＭＳ 明朝"/>
                <w:sz w:val="20"/>
                <w:fitText w:val="1600" w:id="91"/>
              </w:rPr>
              <w:t>容</w:t>
            </w:r>
          </w:p>
        </w:tc>
        <w:tc>
          <w:tcPr>
            <w:tcW w:w="3798"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92"/>
              </w:rPr>
              <w:t>備</w:t>
            </w:r>
            <w:r>
              <w:rPr>
                <w:rFonts w:hint="eastAsia" w:ascii="ＭＳ 明朝" w:hAnsi="ＭＳ 明朝" w:eastAsia="ＭＳ 明朝"/>
                <w:sz w:val="20"/>
                <w:fitText w:val="1800" w:id="92"/>
              </w:rPr>
              <w:t>考</w:t>
            </w:r>
          </w:p>
        </w:tc>
      </w:tr>
      <w:tr>
        <w:trPr>
          <w:cantSplit/>
          <w:trHeight w:val="1134"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460"/>
                <w:sz w:val="20"/>
                <w:fitText w:val="5800" w:id="93"/>
              </w:rPr>
              <w:t>生活サービ</w:t>
            </w:r>
            <w:r>
              <w:rPr>
                <w:rFonts w:hint="eastAsia" w:ascii="ＭＳ 明朝" w:hAnsi="ＭＳ 明朝" w:eastAsia="ＭＳ 明朝"/>
                <w:spacing w:val="60"/>
                <w:sz w:val="20"/>
                <w:fitText w:val="5800" w:id="93"/>
              </w:rPr>
              <w:t>ス</w:t>
            </w:r>
          </w:p>
        </w:tc>
        <w:tc>
          <w:tcPr>
            <w:tcW w:w="1044" w:type="dxa"/>
            <w:gridSpan w:val="2"/>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98" w:type="dxa"/>
            <w:gridSpan w:val="2"/>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・分別しなくてもゴミ袋を持って帰ってもらえるシステムがあれば良い。「高齢者袋」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・ごみの分別の種類が多すぎて困難。</w:t>
            </w:r>
          </w:p>
        </w:tc>
      </w:tr>
      <w:tr>
        <w:trPr>
          <w:cantSplit/>
          <w:trHeight w:val="680"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98" w:type="dxa"/>
            <w:gridSpan w:val="2"/>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80</w:t>
            </w:r>
            <w:r>
              <w:rPr>
                <w:rFonts w:hint="eastAsia" w:ascii="ＭＳ 明朝" w:hAnsi="ＭＳ 明朝" w:eastAsia="ＭＳ 明朝"/>
                <w:sz w:val="20"/>
              </w:rPr>
              <w:t>歳以上の方のステーション当番を免除。</w:t>
            </w:r>
          </w:p>
        </w:tc>
      </w:tr>
      <w:tr>
        <w:trPr>
          <w:cantSplit/>
          <w:trHeight w:val="680"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・ごみステーションが少なすぎる。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・ふたが重くて開けられない。</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近くに買い物するところがない。</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とくし丸、浜田商店、小林商店</w:t>
            </w:r>
          </w:p>
        </w:tc>
      </w:tr>
      <w:tr>
        <w:trPr>
          <w:cantSplit/>
          <w:trHeight w:val="1701"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浜、上</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left="0" w:leftChars="0" w:firstLine="200" w:firstLineChars="100"/>
              <w:rPr>
                <w:rFonts w:hint="default" w:ascii="ＭＳ 明朝" w:hAnsi="ＭＳ 明朝" w:eastAsia="ＭＳ 明朝"/>
                <w:sz w:val="20"/>
              </w:rPr>
            </w:pPr>
            <w:r>
              <w:rPr>
                <w:rFonts w:hint="eastAsia" w:ascii="ＭＳ 明朝" w:hAnsi="ＭＳ 明朝" w:eastAsia="ＭＳ 明朝"/>
                <w:sz w:val="20"/>
              </w:rPr>
              <w:t>毎月、常会（隣組集金）をして顔を合</w:t>
            </w:r>
          </w:p>
          <w:p>
            <w:pPr>
              <w:pStyle w:val="0"/>
              <w:spacing w:line="240" w:lineRule="exact"/>
              <w:ind w:left="0" w:leftChars="0" w:firstLine="200" w:firstLineChars="100"/>
              <w:rPr>
                <w:rFonts w:hint="default" w:ascii="ＭＳ 明朝" w:hAnsi="ＭＳ 明朝" w:eastAsia="ＭＳ 明朝"/>
                <w:sz w:val="20"/>
              </w:rPr>
            </w:pPr>
            <w:r>
              <w:rPr>
                <w:rFonts w:hint="eastAsia" w:ascii="ＭＳ 明朝" w:hAnsi="ＭＳ 明朝" w:eastAsia="ＭＳ 明朝"/>
                <w:sz w:val="20"/>
              </w:rPr>
              <w:t>わせている。各家持ち回り。</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寄り合いは地域にとって大きな強み。</w:t>
            </w:r>
          </w:p>
          <w:p>
            <w:pPr>
              <w:pStyle w:val="0"/>
              <w:spacing w:before="85" w:beforeLines="30" w:beforeAutospacing="0" w:line="240" w:lineRule="exact"/>
              <w:ind w:left="600" w:hanging="600" w:hangingChars="300"/>
              <w:rPr>
                <w:rFonts w:hint="default" w:ascii="ＭＳ 明朝" w:hAnsi="ＭＳ 明朝" w:eastAsia="ＭＳ 明朝"/>
                <w:sz w:val="20"/>
              </w:rPr>
            </w:pPr>
            <w:r>
              <w:rPr>
                <w:rFonts w:hint="eastAsia" w:ascii="ＭＳ 明朝" w:hAnsi="ＭＳ 明朝" w:eastAsia="ＭＳ 明朝"/>
                <w:sz w:val="20"/>
              </w:rPr>
              <w:t>上</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とくし丸が安否確認の場にもなっている</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バスの便が（多い・少ない）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近所の方もしている。</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独居の方は日々寂しさ感じられている。</w:t>
            </w: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044" w:type="dxa"/>
            <w:gridSpan w:val="2"/>
            <w:vMerge w:val="continue"/>
            <w:vAlign w:val="center"/>
          </w:tcPr>
          <w:p>
            <w:pPr>
              <w:pStyle w:val="0"/>
              <w:spacing w:line="240" w:lineRule="exact"/>
              <w:ind w:firstLine="0" w:firstLineChars="0"/>
              <w:rPr>
                <w:rFonts w:hint="default" w:ascii="ＭＳ 明朝" w:hAnsi="ＭＳ 明朝" w:eastAsia="ＭＳ 明朝"/>
                <w:sz w:val="20"/>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地域が一つになれる大きな機会。</w:t>
            </w:r>
          </w:p>
        </w:tc>
      </w:tr>
      <w:tr>
        <w:trPr>
          <w:cantSplit/>
          <w:trHeight w:val="3061" w:hRule="atLeast"/>
        </w:trPr>
        <w:tc>
          <w:tcPr>
            <w:tcW w:w="397"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275"/>
                <w:sz w:val="20"/>
                <w:fitText w:val="1700" w:id="94"/>
              </w:rPr>
              <w:t>居場</w:t>
            </w:r>
            <w:r>
              <w:rPr>
                <w:rFonts w:hint="eastAsia" w:ascii="ＭＳ 明朝" w:hAnsi="ＭＳ 明朝" w:eastAsia="ＭＳ 明朝"/>
                <w:spacing w:val="15"/>
                <w:sz w:val="20"/>
                <w:fitText w:val="1700" w:id="94"/>
              </w:rPr>
              <w:t>所</w:t>
            </w:r>
          </w:p>
        </w:tc>
        <w:tc>
          <w:tcPr>
            <w:tcW w:w="1044" w:type="dxa"/>
            <w:gridSpan w:val="2"/>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波の音（日置浜）</w:t>
            </w:r>
          </w:p>
          <w:p>
            <w:pPr>
              <w:pStyle w:val="0"/>
              <w:spacing w:line="240" w:lineRule="exact"/>
              <w:ind w:firstLine="1600" w:firstLineChars="800"/>
              <w:rPr>
                <w:rFonts w:hint="default" w:ascii="ＭＳ 明朝" w:hAnsi="ＭＳ 明朝" w:eastAsia="ＭＳ 明朝"/>
                <w:sz w:val="20"/>
              </w:rPr>
            </w:pPr>
            <w:r>
              <w:rPr>
                <w:rFonts w:hint="eastAsia" w:ascii="ＭＳ 明朝" w:hAnsi="ＭＳ 明朝" w:eastAsia="ＭＳ 明朝"/>
                <w:sz w:val="20"/>
              </w:rPr>
              <w:t>やまびこ（日置上）</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子育てサロンのびのび（全域）</w:t>
            </w:r>
          </w:p>
          <w:p>
            <w:pPr>
              <w:pStyle w:val="0"/>
              <w:spacing w:before="57" w:beforeLines="2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浜、上ともリーダシップをとってくれる人がいる</w:t>
            </w:r>
          </w:p>
          <w:p>
            <w:pPr>
              <w:pStyle w:val="0"/>
              <w:spacing w:before="57" w:beforeLines="2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イベント企画は負担が大きいので、気軽に集っている。</w:t>
            </w:r>
          </w:p>
          <w:p>
            <w:pPr>
              <w:pStyle w:val="0"/>
              <w:spacing w:before="57" w:beforeLines="2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してあげるのではなく、「一緒にやる」と考えている。</w:t>
            </w:r>
          </w:p>
          <w:p>
            <w:pPr>
              <w:pStyle w:val="0"/>
              <w:spacing w:before="57" w:beforeLines="20" w:beforeAutospacing="0" w:line="240" w:lineRule="exact"/>
              <w:ind w:left="1500" w:hanging="1500" w:hangingChars="7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やまびこ</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老人会がなくなりサロンができた。</w:t>
            </w:r>
          </w:p>
        </w:tc>
      </w:tr>
      <w:tr>
        <w:trPr>
          <w:cantSplit/>
          <w:trHeight w:val="680" w:hRule="atLeast"/>
        </w:trPr>
        <w:tc>
          <w:tcPr>
            <w:tcW w:w="397" w:type="dxa"/>
            <w:vMerge w:val="continue"/>
            <w:shd w:val="clear" w:color="auto" w:themeFill="background1" w:themeFillTint="FF" w:themeFillShade="D9"/>
            <w:textDirection w:val="tbRlV"/>
            <w:vAlign w:val="center"/>
          </w:tcPr>
          <w:p>
            <w:pPr>
              <w:pStyle w:val="0"/>
              <w:ind w:firstLine="0" w:firstLineChars="0"/>
              <w:rPr>
                <w:rFonts w:hint="default"/>
              </w:rPr>
            </w:pPr>
          </w:p>
        </w:tc>
        <w:tc>
          <w:tcPr>
            <w:tcW w:w="1044" w:type="dxa"/>
            <w:gridSpan w:val="2"/>
            <w:vMerge w:val="continue"/>
            <w:vAlign w:val="center"/>
          </w:tcPr>
          <w:p>
            <w:pPr>
              <w:pStyle w:val="0"/>
              <w:ind w:firstLine="0" w:firstLineChars="0"/>
              <w:rPr>
                <w:rFonts w:hint="default"/>
              </w:rPr>
            </w:pPr>
          </w:p>
        </w:tc>
        <w:tc>
          <w:tcPr>
            <w:tcW w:w="3616"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サロンが（ある・ない）</w:t>
            </w:r>
          </w:p>
        </w:tc>
        <w:tc>
          <w:tcPr>
            <w:tcW w:w="3798" w:type="dxa"/>
            <w:gridSpan w:val="2"/>
            <w:vAlign w:val="center"/>
          </w:tcPr>
          <w:p>
            <w:pPr>
              <w:pStyle w:val="0"/>
              <w:spacing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サロン活動は強制されても困難、自主的な活動。</w:t>
            </w:r>
          </w:p>
        </w:tc>
      </w:tr>
    </w:tbl>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（日置地区：浜、日置上）</w:t>
      </w:r>
    </w:p>
    <w:tbl>
      <w:tblPr>
        <w:tblStyle w:val="40"/>
        <w:tblW w:w="8874" w:type="dxa"/>
        <w:jc w:val="left"/>
        <w:tblInd w:w="108" w:type="dxa"/>
        <w:tblLayout w:type="fixed"/>
        <w:tblLook w:firstRow="1" w:lastRow="0" w:firstColumn="1" w:lastColumn="0" w:noHBand="0" w:noVBand="1" w:val="04A0"/>
      </w:tblPr>
      <w:tblGrid>
        <w:gridCol w:w="426"/>
        <w:gridCol w:w="1134"/>
        <w:gridCol w:w="3402"/>
        <w:gridCol w:w="3912"/>
      </w:tblGrid>
      <w:tr>
        <w:trPr>
          <w:cantSplit/>
          <w:trHeight w:val="397" w:hRule="atLeast"/>
        </w:trPr>
        <w:tc>
          <w:tcPr>
            <w:tcW w:w="1560"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402"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95"/>
              </w:rPr>
              <w:t>内</w:t>
            </w:r>
            <w:r>
              <w:rPr>
                <w:rFonts w:hint="eastAsia" w:ascii="ＭＳ 明朝" w:hAnsi="ＭＳ 明朝" w:eastAsia="ＭＳ 明朝"/>
                <w:sz w:val="20"/>
                <w:fitText w:val="1600" w:id="95"/>
              </w:rPr>
              <w:t>容</w:t>
            </w:r>
          </w:p>
        </w:tc>
        <w:tc>
          <w:tcPr>
            <w:tcW w:w="3912"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96"/>
              </w:rPr>
              <w:t>備</w:t>
            </w:r>
            <w:r>
              <w:rPr>
                <w:rFonts w:hint="eastAsia" w:ascii="ＭＳ 明朝" w:hAnsi="ＭＳ 明朝" w:eastAsia="ＭＳ 明朝"/>
                <w:sz w:val="20"/>
                <w:fitText w:val="1800" w:id="96"/>
              </w:rPr>
              <w:t>考</w:t>
            </w:r>
          </w:p>
        </w:tc>
      </w:tr>
      <w:tr>
        <w:trPr>
          <w:cantSplit/>
          <w:trHeight w:val="397" w:hRule="atLeast"/>
        </w:trPr>
        <w:tc>
          <w:tcPr>
            <w:tcW w:w="426"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350"/>
                <w:sz w:val="20"/>
                <w:fitText w:val="2000" w:id="97"/>
              </w:rPr>
              <w:t>居場</w:t>
            </w:r>
            <w:r>
              <w:rPr>
                <w:rFonts w:hint="eastAsia" w:ascii="ＭＳ 明朝" w:hAnsi="ＭＳ 明朝" w:eastAsia="ＭＳ 明朝"/>
                <w:spacing w:val="15"/>
                <w:sz w:val="20"/>
                <w:fitText w:val="2000" w:id="97"/>
              </w:rPr>
              <w:t>所</w:t>
            </w:r>
          </w:p>
        </w:tc>
        <w:tc>
          <w:tcPr>
            <w:tcW w:w="1134"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男性サロンが（ある・ない）</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91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浜、日置上</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老人会がなくなりサロンができた。</w:t>
            </w:r>
          </w:p>
        </w:tc>
      </w:tr>
      <w:tr>
        <w:trPr>
          <w:cantSplit/>
          <w:trHeight w:val="397"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趣味のクラブが（ある・ない）</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1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男同士で集っているところが３ヶ所ある。</w:t>
            </w:r>
          </w:p>
        </w:tc>
      </w:tr>
      <w:tr>
        <w:trPr>
          <w:cantSplit/>
          <w:trHeight w:val="397"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その他集まりが（ある・ない）</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426" w:type="dxa"/>
            <w:vMerge w:val="continue"/>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91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８名（Ｈ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397" w:hRule="atLeast"/>
        </w:trPr>
        <w:tc>
          <w:tcPr>
            <w:tcW w:w="426" w:type="dxa"/>
            <w:vMerge w:val="restart"/>
            <w:shd w:val="clear" w:color="auto" w:themeFill="background1" w:themeFillTint="FF" w:themeFillShade="D9"/>
            <w:textDirection w:val="tbRlV"/>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200"/>
                <w:sz w:val="20"/>
                <w:fitText w:val="1400" w:id="98"/>
              </w:rPr>
              <w:t>その</w:t>
            </w:r>
            <w:r>
              <w:rPr>
                <w:rFonts w:hint="eastAsia" w:ascii="ＭＳ 明朝" w:hAnsi="ＭＳ 明朝" w:eastAsia="ＭＳ 明朝"/>
                <w:spacing w:val="15"/>
                <w:sz w:val="20"/>
                <w:fitText w:val="1400" w:id="98"/>
              </w:rPr>
              <w:t>他</w:t>
            </w:r>
          </w:p>
        </w:tc>
        <w:tc>
          <w:tcPr>
            <w:tcW w:w="1134"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消防団（日置分団）</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02"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日置婦人会（宮津女性の会（日置））</w:t>
            </w:r>
          </w:p>
        </w:tc>
        <w:tc>
          <w:tcPr>
            <w:tcW w:w="3912"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134"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13"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313" w:type="dxa"/>
            <w:gridSpan w:val="2"/>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426" w:type="dxa"/>
            <w:vMerge w:val="continue"/>
            <w:shd w:val="clear" w:color="auto" w:themeFill="background1" w:themeFillTint="FF" w:themeFillShade="D9"/>
            <w:vAlign w:val="top"/>
          </w:tcPr>
          <w:p>
            <w:pPr>
              <w:pStyle w:val="0"/>
              <w:spacing w:line="240" w:lineRule="exact"/>
              <w:ind w:firstLine="0" w:firstLineChars="0"/>
              <w:rPr>
                <w:rFonts w:hint="default" w:ascii="ＭＳ 明朝" w:hAnsi="ＭＳ 明朝" w:eastAsia="ＭＳ 明朝"/>
                <w:sz w:val="20"/>
              </w:rPr>
            </w:pPr>
          </w:p>
        </w:tc>
        <w:tc>
          <w:tcPr>
            <w:tcW w:w="1134"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313" w:type="dxa"/>
            <w:gridSpan w:val="2"/>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ind w:firstLine="0" w:firstLineChars="0"/>
        <w:rPr>
          <w:rFonts w:hint="default" w:ascii="ＭＳ ゴシック" w:hAnsi="ＭＳ ゴシック" w:eastAsia="ＭＳ ゴシック"/>
          <w:sz w:val="12"/>
        </w:rPr>
      </w:pPr>
    </w:p>
    <w:p>
      <w:pPr>
        <w:pStyle w:val="0"/>
        <w:widowControl w:val="1"/>
        <w:autoSpaceDE w:val="1"/>
        <w:autoSpaceDN w:val="1"/>
        <w:adjustRightInd w:val="1"/>
        <w:ind w:firstLine="0" w:firstLineChars="0"/>
        <w:rPr>
          <w:rFonts w:hint="default" w:ascii="ＭＳ 明朝" w:hAnsi="ＭＳ 明朝" w:eastAsia="ＭＳ 明朝"/>
          <w:sz w:val="21"/>
        </w:rPr>
      </w:pPr>
      <w:r>
        <w:rPr>
          <w:rFonts w:hint="default" w:ascii="ＭＳ 明朝" w:hAnsi="ＭＳ 明朝" w:eastAsia="ＭＳ 明朝"/>
          <w:sz w:val="21"/>
        </w:rPr>
        <w:br w:type="page"/>
      </w: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（世屋地区：畑、下世屋、松尾、木子、上世屋）</w:t>
      </w:r>
    </w:p>
    <w:tbl>
      <w:tblPr>
        <w:tblStyle w:val="40"/>
        <w:tblW w:w="8889" w:type="dxa"/>
        <w:jc w:val="left"/>
        <w:tblInd w:w="108" w:type="dxa"/>
        <w:tblLayout w:type="fixed"/>
        <w:tblLook w:firstRow="1" w:lastRow="0" w:firstColumn="1" w:lastColumn="0" w:noHBand="0" w:noVBand="1" w:val="04A0"/>
      </w:tblPr>
      <w:tblGrid>
        <w:gridCol w:w="397"/>
        <w:gridCol w:w="1020"/>
        <w:gridCol w:w="3628"/>
        <w:gridCol w:w="3844"/>
      </w:tblGrid>
      <w:tr>
        <w:trPr>
          <w:trHeight w:val="397" w:hRule="atLeast"/>
        </w:trPr>
        <w:tc>
          <w:tcPr>
            <w:tcW w:w="1417"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99"/>
              </w:rPr>
              <w:t>内</w:t>
            </w:r>
            <w:r>
              <w:rPr>
                <w:rFonts w:hint="eastAsia" w:ascii="ＭＳ 明朝" w:hAnsi="ＭＳ 明朝" w:eastAsia="ＭＳ 明朝"/>
                <w:sz w:val="20"/>
                <w:fitText w:val="1600" w:id="99"/>
              </w:rPr>
              <w:t>容</w:t>
            </w:r>
          </w:p>
        </w:tc>
        <w:tc>
          <w:tcPr>
            <w:tcW w:w="3844"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100"/>
              </w:rPr>
              <w:t>備</w:t>
            </w:r>
            <w:r>
              <w:rPr>
                <w:rFonts w:hint="eastAsia" w:ascii="ＭＳ 明朝" w:hAnsi="ＭＳ 明朝" w:eastAsia="ＭＳ 明朝"/>
                <w:sz w:val="20"/>
                <w:fitText w:val="1800" w:id="100"/>
              </w:rPr>
              <w:t>考</w:t>
            </w:r>
          </w:p>
        </w:tc>
      </w:tr>
      <w:tr>
        <w:trPr>
          <w:cantSplit/>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80"/>
                <w:sz w:val="20"/>
                <w:fitText w:val="6000" w:id="101"/>
              </w:rPr>
              <w:t>生活サービ</w:t>
            </w:r>
            <w:r>
              <w:rPr>
                <w:rFonts w:hint="eastAsia" w:ascii="ＭＳ 明朝" w:hAnsi="ＭＳ 明朝" w:eastAsia="ＭＳ 明朝"/>
                <w:spacing w:val="15"/>
                <w:sz w:val="20"/>
                <w:fitText w:val="6000" w:id="101"/>
              </w:rPr>
              <w:t>ス</w:t>
            </w: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ごみの分別、ごみ捨てが困難。</w:t>
            </w: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96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・ごみステーションが１ヶ所増えたので助かっている。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・木子では、ごみ収集が２週間に１回。</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とくし丸、ヤノ食品（下世屋まで）、生協。買い物で困ることない。</w:t>
            </w: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・誰がどこにいるか全部分かる。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・家の前を通ったら大体のことが分かる。</w:t>
            </w:r>
          </w:p>
        </w:tc>
      </w:tr>
      <w:tr>
        <w:trPr>
          <w:trHeight w:val="90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病院まで出ることが大変。バスがあるがタイミングがうまく合う時ばかりではない。</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定期バスの便が少なく、不便である。</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雪かきができて（いる・</w:t>
            </w:r>
            <w:r>
              <w:rPr>
                <w:rFonts w:hint="eastAsia" w:ascii="ＭＳ 明朝" w:hAnsi="ＭＳ 明朝" w:eastAsia="ＭＳ 明朝"/>
                <w:sz w:val="20"/>
                <w:bdr w:val="single" w:color="auto" w:sz="4" w:space="0"/>
              </w:rPr>
              <w:t>いない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市道の除雪が大変。雪の時は見守りができない。</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130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下世屋</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春秋、例祭がある。</w:t>
            </w:r>
          </w:p>
          <w:p>
            <w:pPr>
              <w:pStyle w:val="0"/>
              <w:spacing w:line="240" w:lineRule="exact"/>
              <w:ind w:firstLine="1000" w:firstLineChars="500"/>
              <w:rPr>
                <w:rFonts w:hint="default" w:ascii="ＭＳ 明朝" w:hAnsi="ＭＳ 明朝" w:eastAsia="ＭＳ 明朝"/>
                <w:sz w:val="20"/>
              </w:rPr>
            </w:pPr>
            <w:r>
              <w:rPr>
                <w:rFonts w:hint="eastAsia" w:ascii="ＭＳ 明朝" w:hAnsi="ＭＳ 明朝" w:eastAsia="ＭＳ 明朝"/>
                <w:sz w:val="20"/>
              </w:rPr>
              <w:t>基本全区民参加。</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木子</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お寺や祭りがないのでそれに</w:t>
            </w:r>
          </w:p>
          <w:p>
            <w:pPr>
              <w:pStyle w:val="0"/>
              <w:spacing w:line="240" w:lineRule="exact"/>
              <w:ind w:firstLine="800" w:firstLineChars="400"/>
              <w:rPr>
                <w:rFonts w:hint="default" w:ascii="ＭＳ 明朝" w:hAnsi="ＭＳ 明朝" w:eastAsia="ＭＳ 明朝"/>
                <w:sz w:val="20"/>
              </w:rPr>
            </w:pPr>
            <w:r>
              <w:rPr>
                <w:rFonts w:hint="eastAsia" w:ascii="ＭＳ 明朝" w:hAnsi="ＭＳ 明朝" w:eastAsia="ＭＳ 明朝"/>
                <w:sz w:val="20"/>
              </w:rPr>
              <w:t>関連した集りはない。</w:t>
            </w:r>
          </w:p>
        </w:tc>
      </w:tr>
      <w:tr>
        <w:trPr>
          <w:cantSplit/>
          <w:trHeight w:val="1304"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102"/>
              </w:rPr>
              <w:t>居場</w:t>
            </w:r>
            <w:r>
              <w:rPr>
                <w:rFonts w:hint="eastAsia" w:ascii="ＭＳ 明朝" w:hAnsi="ＭＳ 明朝" w:eastAsia="ＭＳ 明朝"/>
                <w:spacing w:val="22"/>
                <w:sz w:val="20"/>
                <w:fitText w:val="1600" w:id="102"/>
              </w:rPr>
              <w:t>所</w:t>
            </w: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世屋ふれあいサロン（全域）</w:t>
            </w:r>
          </w:p>
          <w:p>
            <w:pPr>
              <w:pStyle w:val="30"/>
              <w:numPr>
                <w:numId w:val="0"/>
              </w:numPr>
              <w:autoSpaceDE w:val="1"/>
              <w:autoSpaceDN w:val="1"/>
              <w:adjustRightInd w:val="1"/>
              <w:spacing w:before="85" w:beforeLines="30" w:beforeAutospacing="0" w:line="240" w:lineRule="exact"/>
              <w:ind w:left="0" w:leftChars="0" w:firstLine="0" w:firstLineChars="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公民館行事と一緒にサロンを実施。</w:t>
            </w:r>
          </w:p>
          <w:p>
            <w:pPr>
              <w:pStyle w:val="0"/>
              <w:spacing w:line="240" w:lineRule="exact"/>
              <w:ind w:firstLine="300" w:firstLineChars="150"/>
              <w:rPr>
                <w:rFonts w:hint="default" w:ascii="ＭＳ 明朝" w:hAnsi="ＭＳ 明朝" w:eastAsia="ＭＳ 明朝"/>
                <w:sz w:val="20"/>
              </w:rPr>
            </w:pPr>
            <w:r>
              <w:rPr>
                <w:rFonts w:hint="eastAsia" w:ascii="ＭＳ 明朝" w:hAnsi="ＭＳ 明朝" w:eastAsia="ＭＳ 明朝"/>
                <w:sz w:val="20"/>
              </w:rPr>
              <w:t>主催は加工グループ。</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サロンへの送迎が（ある・ない）</w:t>
            </w:r>
          </w:p>
        </w:tc>
        <w:tc>
          <w:tcPr>
            <w:tcW w:w="3844" w:type="dxa"/>
            <w:vAlign w:val="center"/>
          </w:tcPr>
          <w:p>
            <w:pPr>
              <w:pStyle w:val="0"/>
              <w:spacing w:line="24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w:t>
            </w:r>
            <w:r>
              <w:rPr>
                <w:rFonts w:hint="eastAsia" w:ascii="ＭＳ 明朝" w:hAnsi="ＭＳ 明朝" w:eastAsia="ＭＳ 明朝"/>
                <w:sz w:val="20"/>
                <w:bdr w:val="single" w:color="auto" w:sz="4" w:space="0"/>
              </w:rPr>
              <w:t>いない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加工グループの後継者がほしい。</w:t>
            </w:r>
          </w:p>
        </w:tc>
      </w:tr>
      <w:tr>
        <w:trPr>
          <w:trHeight w:val="680" w:hRule="atLeast"/>
        </w:trPr>
        <w:tc>
          <w:tcPr>
            <w:tcW w:w="397" w:type="dxa"/>
            <w:vMerge w:val="continue"/>
            <w:shd w:val="clear" w:color="auto" w:themeFill="background1" w:themeFillTint="FF" w:themeFillShade="D9"/>
            <w:textDirection w:val="tbRlV"/>
            <w:vAlign w:val="top"/>
          </w:tcPr>
          <w:p>
            <w:pPr>
              <w:pStyle w:val="0"/>
              <w:ind w:firstLine="0" w:firstLineChars="0"/>
              <w:rPr>
                <w:rFonts w:hint="eastAsia"/>
              </w:rPr>
            </w:pPr>
          </w:p>
        </w:tc>
        <w:tc>
          <w:tcPr>
            <w:tcW w:w="102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844"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0" w:firstLineChars="0"/>
              <w:rPr>
                <w:rFonts w:hint="default" w:ascii="ＭＳ 明朝" w:hAnsi="ＭＳ 明朝" w:eastAsia="ＭＳ 明朝"/>
                <w:sz w:val="20"/>
                <w:bdr w:val="single" w:color="auto" w:sz="4" w:space="0"/>
              </w:rPr>
            </w:pPr>
            <w:r>
              <w:rPr>
                <w:rFonts w:hint="eastAsia" w:ascii="ＭＳ 明朝" w:hAnsi="ＭＳ 明朝" w:eastAsia="ＭＳ 明朝"/>
                <w:sz w:val="20"/>
              </w:rPr>
              <w:t>畑、下世屋、松尾、木子、上世屋</w:t>
            </w:r>
          </w:p>
        </w:tc>
      </w:tr>
    </w:tbl>
    <w:p>
      <w:pPr>
        <w:pStyle w:val="0"/>
        <w:ind w:firstLine="0" w:firstLineChars="0"/>
        <w:rPr>
          <w:rFonts w:hint="default"/>
        </w:rPr>
      </w:pPr>
    </w:p>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（世屋地区：畑、下世屋、松尾、木子、上世屋</w:t>
      </w:r>
    </w:p>
    <w:tbl>
      <w:tblPr>
        <w:tblStyle w:val="40"/>
        <w:tblW w:w="8873" w:type="dxa"/>
        <w:jc w:val="left"/>
        <w:tblInd w:w="108" w:type="dxa"/>
        <w:tblLayout w:type="fixed"/>
        <w:tblLook w:firstRow="1" w:lastRow="0" w:firstColumn="1" w:lastColumn="0" w:noHBand="0" w:noVBand="1" w:val="04A0"/>
      </w:tblPr>
      <w:tblGrid>
        <w:gridCol w:w="397"/>
        <w:gridCol w:w="1049"/>
        <w:gridCol w:w="3458"/>
        <w:gridCol w:w="3969"/>
      </w:tblGrid>
      <w:tr>
        <w:trPr>
          <w:trHeight w:val="397" w:hRule="atLeast"/>
        </w:trPr>
        <w:tc>
          <w:tcPr>
            <w:tcW w:w="1446"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458"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103"/>
              </w:rPr>
              <w:t>内</w:t>
            </w:r>
            <w:r>
              <w:rPr>
                <w:rFonts w:hint="eastAsia" w:ascii="ＭＳ 明朝" w:hAnsi="ＭＳ 明朝" w:eastAsia="ＭＳ 明朝"/>
                <w:sz w:val="20"/>
                <w:fitText w:val="1600" w:id="103"/>
              </w:rPr>
              <w:t>容</w:t>
            </w:r>
          </w:p>
        </w:tc>
        <w:tc>
          <w:tcPr>
            <w:tcW w:w="3969"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104"/>
              </w:rPr>
              <w:t>備</w:t>
            </w:r>
            <w:r>
              <w:rPr>
                <w:rFonts w:hint="eastAsia" w:ascii="ＭＳ 明朝" w:hAnsi="ＭＳ 明朝" w:eastAsia="ＭＳ 明朝"/>
                <w:sz w:val="20"/>
                <w:fitText w:val="1800" w:id="104"/>
              </w:rPr>
              <w:t>考</w:t>
            </w:r>
          </w:p>
        </w:tc>
      </w:tr>
      <w:tr>
        <w:trPr>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150"/>
                <w:sz w:val="20"/>
                <w:fitText w:val="1200" w:id="105"/>
              </w:rPr>
              <w:t>居場</w:t>
            </w:r>
            <w:r>
              <w:rPr>
                <w:rFonts w:hint="eastAsia" w:ascii="ＭＳ 明朝" w:hAnsi="ＭＳ 明朝" w:eastAsia="ＭＳ 明朝"/>
                <w:spacing w:val="7"/>
                <w:sz w:val="20"/>
                <w:fitText w:val="1200" w:id="105"/>
              </w:rPr>
              <w:t>所</w:t>
            </w:r>
          </w:p>
        </w:tc>
        <w:tc>
          <w:tcPr>
            <w:tcW w:w="1049"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趣味のクラブが（ある・ない）</w:t>
            </w:r>
          </w:p>
        </w:tc>
        <w:tc>
          <w:tcPr>
            <w:tcW w:w="3969"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ind w:firstLine="0" w:firstLineChars="0"/>
              <w:rPr>
                <w:rFonts w:hint="default" w:ascii="ＭＳ 明朝" w:hAnsi="ＭＳ 明朝" w:eastAsia="ＭＳ 明朝"/>
                <w:sz w:val="20"/>
              </w:rPr>
            </w:pP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96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毎日の農作業で、出会い、お話しされる方が多い。特に女性の交流が多い。</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ind w:firstLine="0" w:firstLineChars="0"/>
              <w:rPr>
                <w:rFonts w:hint="default" w:ascii="ＭＳ 明朝" w:hAnsi="ＭＳ 明朝" w:eastAsia="ＭＳ 明朝"/>
                <w:sz w:val="20"/>
              </w:rPr>
            </w:pP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その他集まりが（ある・ない）</w:t>
            </w:r>
          </w:p>
        </w:tc>
        <w:tc>
          <w:tcPr>
            <w:tcW w:w="3969"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ind w:firstLine="0" w:firstLineChars="0"/>
              <w:rPr>
                <w:rFonts w:hint="default" w:ascii="ＭＳ 明朝" w:hAnsi="ＭＳ 明朝" w:eastAsia="ＭＳ 明朝"/>
                <w:sz w:val="20"/>
              </w:rPr>
            </w:pP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96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１名（Ｈ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964"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50"/>
                <w:sz w:val="20"/>
                <w:fitText w:val="2000" w:id="106"/>
              </w:rPr>
              <w:t>その</w:t>
            </w:r>
            <w:r>
              <w:rPr>
                <w:rFonts w:hint="eastAsia" w:ascii="ＭＳ 明朝" w:hAnsi="ＭＳ 明朝" w:eastAsia="ＭＳ 明朝"/>
                <w:spacing w:val="15"/>
                <w:sz w:val="20"/>
                <w:fitText w:val="2000" w:id="106"/>
              </w:rPr>
              <w:t>他</w:t>
            </w:r>
          </w:p>
        </w:tc>
        <w:tc>
          <w:tcPr>
            <w:tcW w:w="1049"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396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・世屋全体の地区運動会が毎年ある。</w:t>
            </w:r>
          </w:p>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・日置との合同で運動会をすることもある。</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消防団（世屋地区支援隊）</w:t>
            </w:r>
          </w:p>
        </w:tc>
        <w:tc>
          <w:tcPr>
            <w:tcW w:w="3969"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婦人会</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（宮津地域女性の会（日置・世屋））</w:t>
            </w:r>
          </w:p>
        </w:tc>
        <w:tc>
          <w:tcPr>
            <w:tcW w:w="3969" w:type="dxa"/>
            <w:vAlign w:val="center"/>
          </w:tcPr>
          <w:p>
            <w:pPr>
              <w:pStyle w:val="0"/>
              <w:spacing w:line="240" w:lineRule="exact"/>
              <w:ind w:firstLine="0" w:firstLineChars="0"/>
              <w:rPr>
                <w:rFonts w:hint="default" w:ascii="ＭＳ 明朝" w:hAnsi="ＭＳ 明朝" w:eastAsia="ＭＳ 明朝"/>
                <w:sz w:val="20"/>
              </w:rPr>
            </w:pPr>
          </w:p>
        </w:tc>
      </w:tr>
      <w:tr>
        <w:trPr>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45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加工グループ</w:t>
            </w:r>
          </w:p>
        </w:tc>
        <w:tc>
          <w:tcPr>
            <w:tcW w:w="3969"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加工工場（にんにく味噌、フキの佃煮、お餅）女性４人。</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災害が起きそうなときはバージニアセンターへ避難している。</w:t>
            </w:r>
          </w:p>
        </w:tc>
      </w:tr>
      <w:tr>
        <w:trPr>
          <w:trHeight w:val="96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木子</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車の運転が出来なくなったら住めない。そのときは集落から出て行く。</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集落の集りは年に１回程度なので気楽である。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子育て世帯があり、近所宅を訪ねることが多い。</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京大、立命館大の学生が出入りすると、集落の雰囲気が変わる。留学生も来る。</w:t>
            </w: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49" w:type="dxa"/>
            <w:vMerge w:val="continue"/>
            <w:vAlign w:val="center"/>
          </w:tcPr>
          <w:p>
            <w:pPr>
              <w:pStyle w:val="0"/>
              <w:spacing w:line="240" w:lineRule="exact"/>
              <w:ind w:firstLine="0" w:firstLineChars="0"/>
              <w:rPr>
                <w:rFonts w:hint="default" w:ascii="ＭＳ 明朝" w:hAnsi="ＭＳ 明朝" w:eastAsia="ＭＳ 明朝"/>
                <w:sz w:val="20"/>
              </w:rPr>
            </w:pPr>
          </w:p>
        </w:tc>
        <w:tc>
          <w:tcPr>
            <w:tcW w:w="7427" w:type="dxa"/>
            <w:gridSpan w:val="2"/>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世屋の女性加工グループが主になって地域の活動をしている。</w:t>
            </w:r>
          </w:p>
        </w:tc>
      </w:tr>
    </w:tbl>
    <w:p>
      <w:pPr>
        <w:pStyle w:val="0"/>
        <w:spacing w:before="143" w:beforeLines="50" w:beforeAutospacing="0"/>
        <w:ind w:firstLine="105"/>
        <w:rPr>
          <w:rFonts w:hint="default" w:ascii="ＭＳ 明朝" w:hAnsi="ＭＳ 明朝" w:eastAsia="ＭＳ 明朝"/>
          <w:sz w:val="21"/>
        </w:rPr>
      </w:pPr>
      <w:r>
        <w:rPr>
          <w:rFonts w:hint="eastAsia" w:ascii="ＭＳ 明朝" w:hAnsi="ＭＳ 明朝" w:eastAsia="ＭＳ 明朝"/>
          <w:sz w:val="21"/>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widowControl w:val="1"/>
        <w:autoSpaceDE w:val="1"/>
        <w:autoSpaceDN w:val="1"/>
        <w:adjustRightInd w:val="1"/>
        <w:ind w:firstLine="0" w:firstLineChars="0"/>
        <w:rPr>
          <w:rFonts w:hint="default" w:ascii="ＭＳ 明朝" w:hAnsi="ＭＳ 明朝" w:eastAsia="ＭＳ 明朝"/>
          <w:sz w:val="21"/>
        </w:rPr>
      </w:pPr>
      <w:r>
        <w:rPr>
          <w:rFonts w:hint="default" w:ascii="ＭＳ 明朝" w:hAnsi="ＭＳ 明朝" w:eastAsia="ＭＳ 明朝"/>
          <w:sz w:val="21"/>
        </w:rPr>
        <w:br w:type="page"/>
      </w: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ascii="ＭＳ ゴシック" w:hAnsi="ＭＳ ゴシック" w:eastAsia="ＭＳ ゴシック"/>
          <w:sz w:val="20"/>
        </w:rPr>
      </w:pPr>
      <w:r>
        <w:rPr>
          <w:rFonts w:hint="eastAsia" w:ascii="ＭＳ ゴシック" w:hAnsi="ＭＳ ゴシック" w:eastAsia="ＭＳ ゴシック"/>
          <w:sz w:val="20"/>
        </w:rPr>
        <w:t>（養老地区：田原、大島、岩ヶ鼻、外垣、長江、里波見、中波見、梅ヶ谷、奥波見）</w:t>
      </w:r>
    </w:p>
    <w:tbl>
      <w:tblPr>
        <w:tblStyle w:val="40"/>
        <w:tblW w:w="8841" w:type="dxa"/>
        <w:jc w:val="left"/>
        <w:tblInd w:w="108" w:type="dxa"/>
        <w:tblLayout w:type="fixed"/>
        <w:tblLook w:firstRow="1" w:lastRow="0" w:firstColumn="1" w:lastColumn="0" w:noHBand="0" w:noVBand="1" w:val="04A0"/>
      </w:tblPr>
      <w:tblGrid>
        <w:gridCol w:w="397"/>
        <w:gridCol w:w="1020"/>
        <w:gridCol w:w="3626"/>
        <w:gridCol w:w="3798"/>
      </w:tblGrid>
      <w:tr>
        <w:trPr>
          <w:trHeight w:val="397" w:hRule="atLeast"/>
        </w:trPr>
        <w:tc>
          <w:tcPr>
            <w:tcW w:w="1417" w:type="dxa"/>
            <w:gridSpan w:val="2"/>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6"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107"/>
              </w:rPr>
              <w:t>内</w:t>
            </w:r>
            <w:r>
              <w:rPr>
                <w:rFonts w:hint="eastAsia" w:ascii="ＭＳ 明朝" w:hAnsi="ＭＳ 明朝" w:eastAsia="ＭＳ 明朝"/>
                <w:sz w:val="20"/>
                <w:fitText w:val="1600" w:id="107"/>
              </w:rPr>
              <w:t>容</w:t>
            </w:r>
          </w:p>
        </w:tc>
        <w:tc>
          <w:tcPr>
            <w:tcW w:w="3798" w:type="dxa"/>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108"/>
              </w:rPr>
              <w:t>備</w:t>
            </w:r>
            <w:r>
              <w:rPr>
                <w:rFonts w:hint="eastAsia" w:ascii="ＭＳ 明朝" w:hAnsi="ＭＳ 明朝" w:eastAsia="ＭＳ 明朝"/>
                <w:sz w:val="20"/>
                <w:fitText w:val="1800" w:id="108"/>
              </w:rPr>
              <w:t>考</w:t>
            </w:r>
          </w:p>
        </w:tc>
      </w:tr>
      <w:tr>
        <w:trPr>
          <w:cantSplit/>
          <w:trHeight w:val="680"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80"/>
                <w:sz w:val="20"/>
                <w:fitText w:val="5000" w:id="109"/>
              </w:rPr>
              <w:t>生活サービ</w:t>
            </w:r>
            <w:r>
              <w:rPr>
                <w:rFonts w:hint="eastAsia" w:ascii="ＭＳ 明朝" w:hAnsi="ＭＳ 明朝" w:eastAsia="ＭＳ 明朝"/>
                <w:spacing w:val="37"/>
                <w:sz w:val="20"/>
                <w:fitText w:val="5000" w:id="109"/>
              </w:rPr>
              <w:t>ス</w:t>
            </w: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ごみの分別ができて（いる・いない）</w:t>
            </w:r>
          </w:p>
        </w:tc>
        <w:tc>
          <w:tcPr>
            <w:tcW w:w="3798" w:type="dxa"/>
            <w:vAlign w:val="center"/>
          </w:tcPr>
          <w:p>
            <w:pPr>
              <w:pStyle w:val="0"/>
              <w:spacing w:line="240" w:lineRule="exact"/>
              <w:ind w:left="1800" w:hanging="1800" w:hangingChars="900"/>
              <w:rPr>
                <w:rFonts w:hint="default" w:ascii="ＭＳ 明朝" w:hAnsi="ＭＳ 明朝" w:eastAsia="ＭＳ 明朝"/>
                <w:sz w:val="20"/>
              </w:rPr>
            </w:pPr>
            <w:r>
              <w:rPr>
                <w:rFonts w:hint="eastAsia" w:ascii="ＭＳ 明朝" w:hAnsi="ＭＳ 明朝" w:eastAsia="ＭＳ 明朝"/>
                <w:sz w:val="20"/>
              </w:rPr>
              <w:t>里波見～奥波見</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ごみの分別が難しい。</w:t>
            </w:r>
          </w:p>
        </w:tc>
      </w:tr>
      <w:tr>
        <w:trPr>
          <w:cantSplit/>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家の前にごみを置いておけば近所の人が出してくれる。</w:t>
            </w:r>
          </w:p>
        </w:tc>
      </w:tr>
      <w:tr>
        <w:trPr>
          <w:cantSplit/>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24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大島～長江</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にしがき</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里波見～奥波見</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店がない。</w:t>
            </w:r>
          </w:p>
          <w:p>
            <w:pPr>
              <w:pStyle w:val="30"/>
              <w:numPr>
                <w:numId w:val="0"/>
              </w:numPr>
              <w:autoSpaceDE w:val="1"/>
              <w:autoSpaceDN w:val="1"/>
              <w:adjustRightInd w:val="1"/>
              <w:spacing w:before="85" w:beforeLines="30" w:beforeAutospacing="0" w:line="240" w:lineRule="exact"/>
              <w:ind w:left="0" w:leftChars="0" w:hanging="320" w:hangingChars="16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運転できなくなった方や足腰が不自由な方の買物が不便。</w:t>
            </w:r>
          </w:p>
        </w:tc>
      </w:tr>
      <w:tr>
        <w:trPr>
          <w:cantSplit/>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生協、とくし丸、小林</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とくし丸は中波見までしか来ない。</w:t>
            </w:r>
          </w:p>
        </w:tc>
      </w:tr>
      <w:tr>
        <w:trPr>
          <w:cantSplit/>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隣組内で声掛けや回覧板をまわす手伝いをしている。</w:t>
            </w:r>
          </w:p>
        </w:tc>
      </w:tr>
      <w:tr>
        <w:trPr>
          <w:cantSplit/>
          <w:trHeight w:val="1928"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・足がない。特に奥波見、梅ヶ谷。</w:t>
            </w:r>
          </w:p>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・運転できなくなった方や、足腰が不自由な方の通院が不便。</w:t>
            </w:r>
          </w:p>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・北部医療センターを紹介されたとき、介護タクシーを利用するが、料金が高い。また、家族が同乗できないので不便。</w:t>
            </w: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大島</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バス停まで遠い。</w:t>
            </w: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中波見～奥波見</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１日上り２便</w:t>
            </w: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近所の人が手伝ってくれる。</w:t>
            </w: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子供の見守りをして（いる・いない）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20"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2041" w:hRule="atLeast"/>
        </w:trPr>
        <w:tc>
          <w:tcPr>
            <w:tcW w:w="39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100"/>
                <w:sz w:val="20"/>
                <w:fitText w:val="1000" w:id="110"/>
              </w:rPr>
              <w:t>居場</w:t>
            </w:r>
            <w:r>
              <w:rPr>
                <w:rFonts w:hint="eastAsia" w:ascii="ＭＳ 明朝" w:hAnsi="ＭＳ 明朝" w:eastAsia="ＭＳ 明朝"/>
                <w:spacing w:val="22"/>
                <w:sz w:val="20"/>
                <w:fitText w:val="1000" w:id="110"/>
              </w:rPr>
              <w:t>所</w:t>
            </w:r>
          </w:p>
        </w:tc>
        <w:tc>
          <w:tcPr>
            <w:tcW w:w="102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6"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サロンせんごく（全域）</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里波見カントリーフレンズ（里波見）</w:t>
            </w:r>
          </w:p>
          <w:p>
            <w:pPr>
              <w:pStyle w:val="0"/>
              <w:spacing w:line="240" w:lineRule="exact"/>
              <w:ind w:firstLine="200" w:firstLineChars="100"/>
              <w:rPr>
                <w:rFonts w:hint="default" w:ascii="ＭＳ 明朝" w:hAnsi="ＭＳ 明朝" w:eastAsia="ＭＳ 明朝"/>
                <w:sz w:val="20"/>
              </w:rPr>
            </w:pPr>
            <w:r>
              <w:rPr>
                <w:rFonts w:hint="eastAsia" w:ascii="ＭＳ 明朝" w:hAnsi="ＭＳ 明朝" w:eastAsia="ＭＳ 明朝"/>
                <w:sz w:val="20"/>
              </w:rPr>
              <w:t>青嵐荘「だんないでえカフェ」</w:t>
            </w:r>
          </w:p>
          <w:p>
            <w:pPr>
              <w:pStyle w:val="0"/>
              <w:spacing w:line="240" w:lineRule="exact"/>
              <w:ind w:firstLine="1800" w:firstLineChars="900"/>
              <w:rPr>
                <w:rFonts w:hint="default" w:ascii="ＭＳ 明朝" w:hAnsi="ＭＳ 明朝" w:eastAsia="ＭＳ 明朝"/>
                <w:sz w:val="20"/>
              </w:rPr>
            </w:pPr>
            <w:r>
              <w:rPr>
                <w:rFonts w:hint="eastAsia" w:ascii="ＭＳ 明朝" w:hAnsi="ＭＳ 明朝" w:eastAsia="ＭＳ 明朝"/>
                <w:sz w:val="20"/>
              </w:rPr>
              <w:t>（オレンジカフェ）</w:t>
            </w:r>
          </w:p>
          <w:p>
            <w:pPr>
              <w:pStyle w:val="0"/>
              <w:spacing w:before="85" w:beforeLines="30" w:beforeAutospacing="0"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田原公民館で出張サロンを実施、参加者多く盛況だった。</w:t>
            </w:r>
          </w:p>
        </w:tc>
      </w:tr>
    </w:tbl>
    <w:p>
      <w:pPr>
        <w:pStyle w:val="0"/>
        <w:ind w:firstLine="0" w:firstLineChars="0"/>
        <w:rPr>
          <w:rFonts w:hint="default" w:ascii="ＭＳ ゴシック" w:hAnsi="ＭＳ ゴシック" w:eastAsia="ＭＳ ゴシック"/>
        </w:rPr>
      </w:pPr>
    </w:p>
    <w:p>
      <w:pPr>
        <w:pStyle w:val="0"/>
        <w:ind w:firstLine="0" w:firstLineChars="0"/>
        <w:rPr>
          <w:rFonts w:hint="default" w:ascii="ＭＳ ゴシック" w:hAnsi="ＭＳ ゴシック" w:eastAsia="ＭＳ ゴシック"/>
        </w:rPr>
      </w:pPr>
      <w:r>
        <w:rPr>
          <w:rFonts w:hint="eastAsia" w:ascii="ＭＳ ゴシック" w:hAnsi="ＭＳ ゴシック" w:eastAsia="ＭＳ ゴシック"/>
        </w:rPr>
        <w:t>生活の充足状況調査票</w:t>
      </w:r>
    </w:p>
    <w:p>
      <w:pPr>
        <w:pStyle w:val="0"/>
        <w:spacing w:after="57" w:afterLines="20" w:afterAutospacing="0"/>
        <w:ind w:firstLine="0" w:firstLineChars="0"/>
        <w:rPr>
          <w:rFonts w:hint="default"/>
        </w:rPr>
      </w:pPr>
      <w:r>
        <w:rPr>
          <w:rFonts w:hint="eastAsia" w:ascii="ＭＳ ゴシック" w:hAnsi="ＭＳ ゴシック" w:eastAsia="ＭＳ ゴシック"/>
          <w:sz w:val="20"/>
        </w:rPr>
        <w:t>（養老地区：田原、大島、岩ヶ鼻、外垣、長江、里波見、中波見、梅ヶ谷、奥波見）</w:t>
      </w:r>
    </w:p>
    <w:tbl>
      <w:tblPr>
        <w:tblStyle w:val="40"/>
        <w:tblW w:w="8844" w:type="dxa"/>
        <w:jc w:val="left"/>
        <w:tblInd w:w="108" w:type="dxa"/>
        <w:tblLayout w:type="fixed"/>
        <w:tblLook w:firstRow="1" w:lastRow="0" w:firstColumn="1" w:lastColumn="0" w:noHBand="0" w:noVBand="1" w:val="04A0"/>
      </w:tblPr>
      <w:tblGrid>
        <w:gridCol w:w="397"/>
        <w:gridCol w:w="1081"/>
        <w:gridCol w:w="3626"/>
        <w:gridCol w:w="3740"/>
      </w:tblGrid>
      <w:tr>
        <w:trPr>
          <w:cantSplit/>
          <w:trHeight w:val="397" w:hRule="atLeast"/>
        </w:trPr>
        <w:tc>
          <w:tcPr>
            <w:tcW w:w="1478"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6"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111"/>
              </w:rPr>
              <w:t>内</w:t>
            </w:r>
            <w:r>
              <w:rPr>
                <w:rFonts w:hint="eastAsia" w:ascii="ＭＳ 明朝" w:hAnsi="ＭＳ 明朝" w:eastAsia="ＭＳ 明朝"/>
                <w:sz w:val="20"/>
                <w:fitText w:val="1600" w:id="111"/>
              </w:rPr>
              <w:t>容</w:t>
            </w:r>
          </w:p>
        </w:tc>
        <w:tc>
          <w:tcPr>
            <w:tcW w:w="374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112"/>
              </w:rPr>
              <w:t>備</w:t>
            </w:r>
            <w:r>
              <w:rPr>
                <w:rFonts w:hint="eastAsia" w:ascii="ＭＳ 明朝" w:hAnsi="ＭＳ 明朝" w:eastAsia="ＭＳ 明朝"/>
                <w:sz w:val="20"/>
                <w:fitText w:val="1800" w:id="112"/>
              </w:rPr>
              <w:t>考</w:t>
            </w:r>
          </w:p>
        </w:tc>
      </w:tr>
      <w:tr>
        <w:trPr>
          <w:cantSplit/>
          <w:trHeight w:val="1757" w:hRule="atLeast"/>
        </w:trPr>
        <w:tc>
          <w:tcPr>
            <w:tcW w:w="39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extDirection w:val="tbRlV"/>
            <w:vAlign w:val="center"/>
          </w:tcPr>
          <w:p>
            <w:pPr>
              <w:pStyle w:val="0"/>
              <w:ind w:firstLine="0" w:firstLineChars="0"/>
              <w:jc w:val="center"/>
              <w:rPr>
                <w:rFonts w:hint="default"/>
              </w:rPr>
            </w:pPr>
            <w:r>
              <w:rPr>
                <w:rFonts w:hint="eastAsia" w:ascii="ＭＳ 明朝" w:hAnsi="ＭＳ 明朝" w:eastAsia="ＭＳ 明朝"/>
                <w:spacing w:val="850"/>
                <w:sz w:val="20"/>
                <w:fitText w:val="4000" w:id="113"/>
              </w:rPr>
              <w:t>居場</w:t>
            </w:r>
            <w:r>
              <w:rPr>
                <w:rFonts w:hint="eastAsia" w:ascii="ＭＳ 明朝" w:hAnsi="ＭＳ 明朝" w:eastAsia="ＭＳ 明朝"/>
                <w:spacing w:val="22"/>
                <w:sz w:val="20"/>
                <w:fitText w:val="4000" w:id="113"/>
              </w:rPr>
              <w:t>所</w:t>
            </w:r>
          </w:p>
        </w:tc>
        <w:tc>
          <w:tcPr>
            <w:tcW w:w="1081"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サロン</w:t>
            </w:r>
          </w:p>
        </w:tc>
        <w:tc>
          <w:tcPr>
            <w:tcW w:w="362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firstLine="0" w:firstLineChars="0"/>
              <w:rPr>
                <w:rFonts w:hint="default"/>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新しい参加者が増えない現状。外出機会を増やし、参加者増に結び付けたい。</w:t>
            </w:r>
          </w:p>
          <w:p>
            <w:pPr>
              <w:pStyle w:val="0"/>
              <w:spacing w:before="85" w:beforeLines="30" w:beforeAutospacing="0" w:line="240" w:lineRule="exact"/>
              <w:ind w:left="300" w:hanging="300" w:hangingChars="150"/>
              <w:rPr>
                <w:rFonts w:hint="default"/>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サロンに行きたいが足がないため行けない人がいる。個人の車を公用車扱いにできないかとの意見あり。</w:t>
            </w:r>
          </w:p>
        </w:tc>
      </w:tr>
      <w:tr>
        <w:trPr>
          <w:cantSplit/>
          <w:trHeight w:val="90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0"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男性はサロン参加への敷居が高いので、元気で運転でき、やりたいことが自由にできるほうが良い。</w:t>
            </w: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0"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6"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3740" w:type="dxa"/>
            <w:vAlign w:val="center"/>
          </w:tcPr>
          <w:p>
            <w:pPr>
              <w:pStyle w:val="0"/>
              <w:spacing w:line="240" w:lineRule="exact"/>
              <w:ind w:firstLine="0" w:firstLineChars="0"/>
              <w:rPr>
                <w:rFonts w:hint="default" w:ascii="ＭＳ 明朝" w:hAnsi="ＭＳ 明朝" w:eastAsia="ＭＳ 明朝"/>
                <w:sz w:val="20"/>
              </w:rPr>
            </w:pPr>
          </w:p>
        </w:tc>
      </w:tr>
      <w:tr>
        <w:trPr>
          <w:trHeight w:val="3288"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既存の老人クラブ</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60" w:lineRule="exact"/>
              <w:ind w:firstLine="600" w:firstLineChars="300"/>
              <w:rPr>
                <w:rFonts w:hint="default" w:ascii="ＭＳ 明朝" w:hAnsi="ＭＳ 明朝" w:eastAsia="ＭＳ 明朝"/>
                <w:sz w:val="20"/>
              </w:rPr>
            </w:pPr>
            <w:r>
              <w:rPr>
                <w:rFonts w:hint="eastAsia" w:ascii="ＭＳ 明朝" w:hAnsi="ＭＳ 明朝" w:eastAsia="ＭＳ 明朝"/>
                <w:sz w:val="20"/>
              </w:rPr>
              <w:t>大島さざ波の会（大島）</w:t>
            </w:r>
          </w:p>
          <w:p>
            <w:pPr>
              <w:pStyle w:val="0"/>
              <w:spacing w:line="260" w:lineRule="exact"/>
              <w:ind w:left="800" w:hanging="800" w:hangingChars="400"/>
              <w:rPr>
                <w:rFonts w:hint="default" w:ascii="ＭＳ 明朝" w:hAnsi="ＭＳ 明朝" w:eastAsia="ＭＳ 明朝"/>
                <w:sz w:val="20"/>
              </w:rPr>
            </w:pPr>
            <w:r>
              <w:rPr>
                <w:rFonts w:hint="eastAsia" w:ascii="ＭＳ 明朝" w:hAnsi="ＭＳ 明朝" w:eastAsia="ＭＳ 明朝"/>
                <w:sz w:val="20"/>
              </w:rPr>
              <w:t xml:space="preserve"> </w:t>
            </w:r>
            <w:r>
              <w:rPr>
                <w:rFonts w:hint="eastAsia" w:ascii="ＭＳ 明朝" w:hAnsi="ＭＳ 明朝" w:eastAsia="ＭＳ 明朝"/>
                <w:sz w:val="20"/>
              </w:rPr>
              <w:t>　　　</w:t>
            </w:r>
            <w:r>
              <w:rPr>
                <w:rFonts w:hint="eastAsia" w:ascii="ＭＳ 明朝" w:hAnsi="ＭＳ 明朝" w:eastAsia="ＭＳ 明朝"/>
                <w:w w:val="50"/>
                <w:sz w:val="20"/>
              </w:rPr>
              <w:t>　</w:t>
            </w:r>
            <w:r>
              <w:rPr>
                <w:rFonts w:hint="eastAsia" w:ascii="ＭＳ 明朝" w:hAnsi="ＭＳ 明朝" w:eastAsia="ＭＳ 明朝"/>
                <w:sz w:val="20"/>
              </w:rPr>
              <w:t>対象者の３割が、月１回は集まっている。元気老人が多い。</w:t>
            </w:r>
          </w:p>
          <w:p>
            <w:pPr>
              <w:pStyle w:val="0"/>
              <w:spacing w:line="260" w:lineRule="exact"/>
              <w:ind w:firstLine="200" w:firstLineChars="100"/>
              <w:rPr>
                <w:rFonts w:hint="default" w:ascii="ＭＳ 明朝" w:hAnsi="ＭＳ 明朝" w:eastAsia="ＭＳ 明朝"/>
                <w:sz w:val="20"/>
              </w:rPr>
            </w:pPr>
            <w:r>
              <w:rPr>
                <w:rFonts w:hint="eastAsia" w:ascii="ＭＳ 明朝" w:hAnsi="ＭＳ 明朝" w:eastAsia="ＭＳ 明朝"/>
                <w:sz w:val="20"/>
              </w:rPr>
              <w:t>　　長江老人会（長江）</w:t>
            </w:r>
          </w:p>
          <w:p>
            <w:pPr>
              <w:pStyle w:val="0"/>
              <w:spacing w:before="85" w:beforeLines="30" w:beforeAutospacing="0"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市連合会に未加入の老人会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60" w:lineRule="exact"/>
              <w:ind w:firstLine="400" w:firstLineChars="200"/>
              <w:rPr>
                <w:rFonts w:hint="default" w:ascii="ＭＳ 明朝" w:hAnsi="ＭＳ 明朝" w:eastAsia="ＭＳ 明朝"/>
                <w:sz w:val="20"/>
              </w:rPr>
            </w:pPr>
            <w:r>
              <w:rPr>
                <w:rFonts w:hint="eastAsia" w:ascii="ＭＳ 明朝" w:hAnsi="ＭＳ 明朝" w:eastAsia="ＭＳ 明朝"/>
                <w:sz w:val="20"/>
              </w:rPr>
              <w:t>里波見、中波見、梅ヶ谷、奥波見</w:t>
            </w:r>
          </w:p>
          <w:p>
            <w:pPr>
              <w:pStyle w:val="0"/>
              <w:spacing w:before="57" w:beforeLines="20" w:beforeAutospacing="0" w:line="260" w:lineRule="exact"/>
              <w:ind w:left="300" w:hanging="300" w:hangingChars="15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老人会活動では、担い手、リーダーが不在、組織が弱体化。</w:t>
            </w:r>
          </w:p>
          <w:p>
            <w:pPr>
              <w:pStyle w:val="0"/>
              <w:spacing w:before="85" w:beforeLines="30" w:beforeAutospacing="0"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p>
          <w:p>
            <w:pPr>
              <w:pStyle w:val="0"/>
              <w:spacing w:line="260" w:lineRule="exact"/>
              <w:ind w:firstLine="1600" w:firstLineChars="800"/>
              <w:rPr>
                <w:rFonts w:hint="default" w:ascii="ＭＳ 明朝" w:hAnsi="ＭＳ 明朝" w:eastAsia="ＭＳ 明朝"/>
                <w:sz w:val="20"/>
              </w:rPr>
            </w:pPr>
            <w:r>
              <w:rPr>
                <w:rFonts w:hint="eastAsia" w:ascii="ＭＳ 明朝" w:hAnsi="ＭＳ 明朝" w:eastAsia="ＭＳ 明朝"/>
                <w:sz w:val="20"/>
              </w:rPr>
              <w:t>田原、岩ヶ鼻、外垣</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restart"/>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ゲートボール、グラウンドゴルフ</w:t>
            </w:r>
          </w:p>
        </w:tc>
      </w:tr>
      <w:tr>
        <w:trPr>
          <w:trHeight w:val="680"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ind w:firstLine="0" w:firstLineChars="0"/>
              <w:rPr>
                <w:rFonts w:hint="default" w:ascii="ＭＳ 明朝" w:hAnsi="ＭＳ 明朝" w:eastAsia="ＭＳ 明朝"/>
                <w:sz w:val="20"/>
              </w:rPr>
            </w:pP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畑サロンは何時ということなくしている。</w:t>
            </w:r>
          </w:p>
        </w:tc>
      </w:tr>
      <w:tr>
        <w:trPr>
          <w:trHeight w:val="397"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ind w:firstLine="0" w:firstLineChars="0"/>
              <w:rPr>
                <w:rFonts w:hint="default" w:ascii="ＭＳ 明朝" w:hAnsi="ＭＳ 明朝" w:eastAsia="ＭＳ 明朝"/>
                <w:sz w:val="20"/>
              </w:rPr>
            </w:pP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うどん祭り</w:t>
            </w:r>
          </w:p>
        </w:tc>
      </w:tr>
      <w:tr>
        <w:trPr>
          <w:trHeight w:val="624" w:hRule="atLeast"/>
        </w:trPr>
        <w:tc>
          <w:tcPr>
            <w:tcW w:w="397" w:type="dxa"/>
            <w:vMerge w:val="continue"/>
            <w:shd w:val="clear" w:color="auto" w:themeFill="background1" w:themeFillTint="FF" w:themeFillShade="D9"/>
            <w:vAlign w:val="center"/>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ind w:firstLine="0" w:firstLineChars="0"/>
              <w:rPr>
                <w:rFonts w:hint="default" w:ascii="ＭＳ 明朝" w:hAnsi="ＭＳ 明朝" w:eastAsia="ＭＳ 明朝"/>
                <w:sz w:val="20"/>
              </w:rPr>
            </w:pP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19</w:t>
            </w:r>
            <w:r>
              <w:rPr>
                <w:rFonts w:hint="eastAsia" w:ascii="ＭＳ 明朝" w:hAnsi="ＭＳ 明朝" w:eastAsia="ＭＳ 明朝"/>
                <w:sz w:val="20"/>
              </w:rPr>
              <w:t>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250"/>
                <w:sz w:val="20"/>
                <w:fitText w:val="1600" w:id="114"/>
              </w:rPr>
              <w:t>その</w:t>
            </w:r>
            <w:r>
              <w:rPr>
                <w:rFonts w:hint="eastAsia" w:ascii="ＭＳ 明朝" w:hAnsi="ＭＳ 明朝" w:eastAsia="ＭＳ 明朝"/>
                <w:spacing w:val="22"/>
                <w:sz w:val="20"/>
                <w:fitText w:val="1600" w:id="114"/>
              </w:rPr>
              <w:t>他</w:t>
            </w:r>
          </w:p>
        </w:tc>
        <w:tc>
          <w:tcPr>
            <w:tcW w:w="1081" w:type="dxa"/>
            <w:vMerge w:val="restart"/>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公民館長不在。</w:t>
            </w:r>
          </w:p>
        </w:tc>
      </w:tr>
      <w:tr>
        <w:trPr>
          <w:trHeight w:val="62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ind w:firstLine="0" w:firstLineChars="0"/>
              <w:rPr>
                <w:rFonts w:hint="default" w:ascii="ＭＳ 明朝" w:hAnsi="ＭＳ 明朝" w:eastAsia="ＭＳ 明朝"/>
                <w:sz w:val="20"/>
              </w:rPr>
            </w:pP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w:t>
            </w:r>
          </w:p>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（養老分団、田原・外垣地区支援隊）</w:t>
            </w:r>
          </w:p>
        </w:tc>
        <w:tc>
          <w:tcPr>
            <w:tcW w:w="3740" w:type="dxa"/>
            <w:vAlign w:val="center"/>
          </w:tcPr>
          <w:p>
            <w:pPr>
              <w:pStyle w:val="0"/>
              <w:spacing w:line="26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81" w:type="dxa"/>
            <w:vMerge w:val="continue"/>
            <w:vAlign w:val="center"/>
          </w:tcPr>
          <w:p>
            <w:pPr>
              <w:pStyle w:val="0"/>
              <w:ind w:firstLine="0" w:firstLineChars="0"/>
              <w:rPr>
                <w:rFonts w:hint="default" w:ascii="ＭＳ 明朝" w:hAnsi="ＭＳ 明朝" w:eastAsia="ＭＳ 明朝"/>
                <w:sz w:val="20"/>
              </w:rPr>
            </w:pP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いさり火会</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配食を実施。春、秋の２回。</w:t>
            </w:r>
          </w:p>
        </w:tc>
      </w:tr>
      <w:tr>
        <w:trPr>
          <w:trHeight w:val="680"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81" w:type="dxa"/>
            <w:vMerge w:val="continue"/>
            <w:vAlign w:val="center"/>
          </w:tcPr>
          <w:p>
            <w:pPr>
              <w:pStyle w:val="0"/>
              <w:ind w:firstLine="0" w:firstLineChars="0"/>
              <w:rPr>
                <w:rFonts w:hint="default"/>
              </w:rPr>
            </w:pPr>
          </w:p>
        </w:tc>
        <w:tc>
          <w:tcPr>
            <w:tcW w:w="3626"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つくしの会</w:t>
            </w:r>
          </w:p>
        </w:tc>
        <w:tc>
          <w:tcPr>
            <w:tcW w:w="3740" w:type="dxa"/>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ひとり暮らしの手伝いでスタート。</w:t>
            </w:r>
          </w:p>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65</w:t>
            </w:r>
            <w:r>
              <w:rPr>
                <w:rFonts w:hint="eastAsia" w:ascii="ＭＳ 明朝" w:hAnsi="ＭＳ 明朝" w:eastAsia="ＭＳ 明朝"/>
                <w:sz w:val="20"/>
              </w:rPr>
              <w:t>歳以上に呼びかけ。</w:t>
            </w:r>
          </w:p>
        </w:tc>
      </w:tr>
      <w:tr>
        <w:trPr>
          <w:trHeight w:val="624"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81" w:type="dxa"/>
            <w:vMerge w:val="restart"/>
            <w:vAlign w:val="center"/>
          </w:tcPr>
          <w:p>
            <w:pPr>
              <w:pStyle w:val="0"/>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7366" w:type="dxa"/>
            <w:gridSpan w:val="2"/>
            <w:vAlign w:val="center"/>
          </w:tcPr>
          <w:p>
            <w:pPr>
              <w:pStyle w:val="0"/>
              <w:spacing w:line="260" w:lineRule="exact"/>
              <w:ind w:firstLine="0" w:firstLineChars="0"/>
              <w:rPr>
                <w:rFonts w:hint="default" w:ascii="ＭＳ 明朝" w:hAnsi="ＭＳ 明朝" w:eastAsia="ＭＳ 明朝"/>
                <w:sz w:val="20"/>
              </w:rPr>
            </w:pPr>
            <w:r>
              <w:rPr>
                <w:rFonts w:hint="eastAsia" w:ascii="ＭＳ 明朝" w:hAnsi="ＭＳ 明朝" w:eastAsia="ＭＳ 明朝"/>
                <w:sz w:val="20"/>
              </w:rPr>
              <w:t>田原</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Ｈ</w:t>
            </w:r>
            <w:r>
              <w:rPr>
                <w:rFonts w:hint="eastAsia" w:ascii="ＭＳ 明朝" w:hAnsi="ＭＳ 明朝" w:eastAsia="ＭＳ 明朝"/>
                <w:sz w:val="20"/>
              </w:rPr>
              <w:t>13</w:t>
            </w:r>
            <w:r>
              <w:rPr>
                <w:rFonts w:hint="eastAsia" w:ascii="ＭＳ 明朝" w:hAnsi="ＭＳ 明朝" w:eastAsia="ＭＳ 明朝"/>
                <w:sz w:val="20"/>
              </w:rPr>
              <w:t>加工センターが完成。そばや餅を作っている。</w:t>
            </w:r>
          </w:p>
          <w:p>
            <w:pPr>
              <w:pStyle w:val="0"/>
              <w:spacing w:line="260" w:lineRule="exact"/>
              <w:ind w:firstLine="800" w:firstLineChars="400"/>
              <w:rPr>
                <w:rFonts w:hint="default" w:ascii="ＭＳ 明朝" w:hAnsi="ＭＳ 明朝" w:eastAsia="ＭＳ 明朝"/>
                <w:sz w:val="20"/>
              </w:rPr>
            </w:pPr>
            <w:r>
              <w:rPr>
                <w:rFonts w:hint="eastAsia" w:ascii="ＭＳ 明朝" w:hAnsi="ＭＳ 明朝" w:eastAsia="ＭＳ 明朝"/>
                <w:sz w:val="20"/>
              </w:rPr>
              <w:t>交流や就労、介護予防に良い機会となっている。</w:t>
            </w:r>
          </w:p>
        </w:tc>
      </w:tr>
      <w:tr>
        <w:trPr>
          <w:trHeight w:val="397"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81" w:type="dxa"/>
            <w:vMerge w:val="continue"/>
            <w:vAlign w:val="center"/>
          </w:tcPr>
          <w:p>
            <w:pPr>
              <w:pStyle w:val="0"/>
              <w:ind w:firstLine="0" w:firstLineChars="0"/>
              <w:rPr>
                <w:rFonts w:hint="default" w:ascii="ＭＳ 明朝" w:hAnsi="ＭＳ 明朝" w:eastAsia="ＭＳ 明朝"/>
                <w:sz w:val="20"/>
              </w:rPr>
            </w:pPr>
          </w:p>
        </w:tc>
        <w:tc>
          <w:tcPr>
            <w:tcW w:w="7366" w:type="dxa"/>
            <w:gridSpan w:val="2"/>
            <w:vAlign w:val="center"/>
          </w:tcPr>
          <w:p>
            <w:pPr>
              <w:pStyle w:val="0"/>
              <w:spacing w:line="260" w:lineRule="exact"/>
              <w:ind w:firstLine="0" w:firstLineChars="0"/>
              <w:rPr>
                <w:rFonts w:hint="default" w:ascii="ＭＳ 明朝" w:hAnsi="ＭＳ 明朝" w:eastAsia="ＭＳ 明朝"/>
                <w:sz w:val="20"/>
              </w:rPr>
            </w:pPr>
          </w:p>
        </w:tc>
      </w:tr>
      <w:tr>
        <w:trPr>
          <w:trHeight w:val="397" w:hRule="atLeast"/>
        </w:trPr>
        <w:tc>
          <w:tcPr>
            <w:tcW w:w="397" w:type="dxa"/>
            <w:vMerge w:val="continue"/>
            <w:shd w:val="clear" w:color="auto" w:themeFill="background1" w:themeFillTint="FF" w:themeFillShade="D9"/>
            <w:textDirection w:val="tbRlV"/>
            <w:vAlign w:val="top"/>
          </w:tcPr>
          <w:p>
            <w:pPr>
              <w:pStyle w:val="0"/>
              <w:ind w:firstLine="0" w:firstLineChars="0"/>
              <w:rPr>
                <w:rFonts w:hint="default"/>
              </w:rPr>
            </w:pPr>
          </w:p>
        </w:tc>
        <w:tc>
          <w:tcPr>
            <w:tcW w:w="1081" w:type="dxa"/>
            <w:vMerge w:val="continue"/>
            <w:vAlign w:val="center"/>
          </w:tcPr>
          <w:p>
            <w:pPr>
              <w:pStyle w:val="0"/>
              <w:ind w:firstLine="0" w:firstLineChars="0"/>
              <w:rPr>
                <w:rFonts w:hint="default"/>
              </w:rPr>
            </w:pPr>
          </w:p>
        </w:tc>
        <w:tc>
          <w:tcPr>
            <w:tcW w:w="7366" w:type="dxa"/>
            <w:gridSpan w:val="2"/>
            <w:vAlign w:val="center"/>
          </w:tcPr>
          <w:p>
            <w:pPr>
              <w:pStyle w:val="0"/>
              <w:spacing w:line="260" w:lineRule="exact"/>
              <w:ind w:firstLine="0" w:firstLineChars="0"/>
              <w:rPr>
                <w:rFonts w:hint="default" w:ascii="ＭＳ 明朝" w:hAnsi="ＭＳ 明朝" w:eastAsia="ＭＳ 明朝"/>
                <w:sz w:val="20"/>
              </w:rPr>
            </w:pPr>
          </w:p>
        </w:tc>
      </w:tr>
    </w:tbl>
    <w:p>
      <w:pPr>
        <w:pStyle w:val="0"/>
        <w:spacing w:before="143" w:beforeLines="50" w:beforeAutospacing="0"/>
        <w:ind w:firstLine="0" w:firstLineChars="0"/>
        <w:rPr>
          <w:rFonts w:hint="default"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spacing w:after="57" w:afterLines="20" w:afterAutospacing="0"/>
        <w:ind w:firstLine="0" w:firstLineChars="0"/>
        <w:rPr>
          <w:rFonts w:hint="default" w:ascii="ＭＳ ゴシック" w:hAnsi="ＭＳ ゴシック" w:eastAsia="ＭＳ ゴシック"/>
          <w:sz w:val="16"/>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（日ヶ谷地区：立、大西、厚垣、落山、薮田）</w:t>
      </w:r>
    </w:p>
    <w:tbl>
      <w:tblPr>
        <w:tblStyle w:val="40"/>
        <w:tblW w:w="8880" w:type="dxa"/>
        <w:jc w:val="left"/>
        <w:tblInd w:w="108" w:type="dxa"/>
        <w:tblLayout w:type="fixed"/>
        <w:tblLook w:firstRow="1" w:lastRow="0" w:firstColumn="1" w:lastColumn="0" w:noHBand="0" w:noVBand="1" w:val="04A0"/>
      </w:tblPr>
      <w:tblGrid>
        <w:gridCol w:w="397"/>
        <w:gridCol w:w="1057"/>
        <w:gridCol w:w="3628"/>
        <w:gridCol w:w="3798"/>
      </w:tblGrid>
      <w:tr>
        <w:trPr>
          <w:trHeight w:val="397" w:hRule="atLeast"/>
        </w:trPr>
        <w:tc>
          <w:tcPr>
            <w:tcW w:w="1454"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115"/>
              </w:rPr>
              <w:t>内</w:t>
            </w:r>
            <w:r>
              <w:rPr>
                <w:rFonts w:hint="eastAsia" w:ascii="ＭＳ 明朝" w:hAnsi="ＭＳ 明朝" w:eastAsia="ＭＳ 明朝"/>
                <w:sz w:val="20"/>
                <w:fitText w:val="1600" w:id="115"/>
              </w:rPr>
              <w:t>容</w:t>
            </w:r>
          </w:p>
        </w:tc>
        <w:tc>
          <w:tcPr>
            <w:tcW w:w="379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116"/>
              </w:rPr>
              <w:t>備</w:t>
            </w:r>
            <w:r>
              <w:rPr>
                <w:rFonts w:hint="eastAsia" w:ascii="ＭＳ 明朝" w:hAnsi="ＭＳ 明朝" w:eastAsia="ＭＳ 明朝"/>
                <w:sz w:val="20"/>
                <w:fitText w:val="1800" w:id="116"/>
              </w:rPr>
              <w:t>考</w:t>
            </w:r>
          </w:p>
        </w:tc>
      </w:tr>
      <w:tr>
        <w:trPr>
          <w:cantSplit/>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480"/>
                <w:sz w:val="20"/>
                <w:fitText w:val="6000" w:id="117"/>
              </w:rPr>
              <w:t>生活サービ</w:t>
            </w:r>
            <w:r>
              <w:rPr>
                <w:rFonts w:hint="eastAsia" w:ascii="ＭＳ 明朝" w:hAnsi="ＭＳ 明朝" w:eastAsia="ＭＳ 明朝"/>
                <w:spacing w:val="15"/>
                <w:sz w:val="20"/>
                <w:fitText w:val="6000" w:id="117"/>
              </w:rPr>
              <w:t>ス</w:t>
            </w: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ごみの分別ができて（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96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ごみ出しを手伝ってくれる人が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90</w:t>
            </w:r>
            <w:r>
              <w:rPr>
                <w:rFonts w:hint="eastAsia" w:ascii="ＭＳ 明朝" w:hAnsi="ＭＳ 明朝" w:eastAsia="ＭＳ 明朝"/>
                <w:sz w:val="20"/>
              </w:rPr>
              <w:t>歳を越えた方宅はごみ出しができず、その家だけ収集車が取りに来ている。</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分別はできている。</w:t>
            </w: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ごみステーションが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（近い・遠い・少ない）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店が近くに（ある・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独居の方もバイクに乗り、買い物は何とかできている。</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移動販売が（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とくし丸は週１～２回。</w:t>
            </w:r>
          </w:p>
        </w:tc>
      </w:tr>
      <w:tr>
        <w:trPr>
          <w:cantSplit/>
          <w:trHeight w:val="2665"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見守り</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ひとり暮らし高齢者の見守りができて</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・家の中から灯りや動きが見え、安否確認ができている。</w:t>
            </w:r>
          </w:p>
          <w:p>
            <w:pPr>
              <w:pStyle w:val="0"/>
              <w:spacing w:before="85" w:beforeLines="3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・散歩の時や回覧板を回すとき安否確認をしている。</w:t>
            </w:r>
          </w:p>
          <w:p>
            <w:pPr>
              <w:pStyle w:val="0"/>
              <w:spacing w:before="85" w:beforeLines="3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・隣近所で面倒を見るといっても、どこまで入っていいのか分からない。こういう人をどうするかが問題。</w:t>
            </w:r>
          </w:p>
          <w:p>
            <w:pPr>
              <w:pStyle w:val="0"/>
              <w:spacing w:before="85" w:beforeLines="3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・老老介護で、元気な高齢者が支援の必要な高齢者の面倒を見る。</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交通機関</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通院できて（いる・いない）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バス停まで（近い・遠い）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バスの便が（多い・</w:t>
            </w:r>
            <w:r>
              <w:rPr>
                <w:rFonts w:hint="eastAsia" w:ascii="ＭＳ 明朝" w:hAnsi="ＭＳ 明朝" w:eastAsia="ＭＳ 明朝"/>
                <w:sz w:val="20"/>
                <w:bdr w:val="single" w:color="auto" w:sz="4" w:space="0"/>
              </w:rPr>
              <w:t>少ない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・歯科の受診時間が合わず不便。</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駅まで（近い・</w:t>
            </w:r>
            <w:r>
              <w:rPr>
                <w:rFonts w:hint="eastAsia" w:ascii="ＭＳ 明朝" w:hAnsi="ＭＳ 明朝" w:eastAsia="ＭＳ 明朝"/>
                <w:sz w:val="20"/>
                <w:bdr w:val="single" w:color="auto" w:sz="4" w:space="0"/>
              </w:rPr>
              <w:t>遠い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304"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移送サービスが（</w:t>
            </w:r>
            <w:r>
              <w:rPr>
                <w:rFonts w:hint="eastAsia" w:ascii="ＭＳ 明朝" w:hAnsi="ＭＳ 明朝" w:eastAsia="ＭＳ 明朝"/>
                <w:sz w:val="20"/>
                <w:bdr w:val="single" w:color="auto" w:sz="4" w:space="0"/>
              </w:rPr>
              <w:t>使える</w:t>
            </w:r>
            <w:r>
              <w:rPr>
                <w:rFonts w:hint="eastAsia" w:ascii="ＭＳ 明朝" w:hAnsi="ＭＳ 明朝" w:eastAsia="ＭＳ 明朝"/>
                <w:sz w:val="20"/>
              </w:rPr>
              <w:t>・使えない）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・買い物バス、ミップル行き、年２回。（社協）</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・地元でＮＰＯを立ち上げた。社協の車を借り、第１、第３火曜日に運行。</w:t>
            </w:r>
          </w:p>
        </w:tc>
      </w:tr>
      <w:tr>
        <w:trPr>
          <w:cantSplit/>
          <w:trHeight w:val="1020"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雪かきができて（</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・自治会が独居の方を手伝っている。</w:t>
            </w:r>
          </w:p>
          <w:p>
            <w:pPr>
              <w:pStyle w:val="0"/>
              <w:spacing w:before="57" w:beforeLines="2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・落山では</w:t>
            </w:r>
            <w:r>
              <w:rPr>
                <w:rFonts w:hint="eastAsia" w:ascii="ＭＳ 明朝" w:hAnsi="ＭＳ 明朝" w:eastAsia="ＭＳ 明朝"/>
                <w:sz w:val="20"/>
              </w:rPr>
              <w:t>90</w:t>
            </w:r>
            <w:r>
              <w:rPr>
                <w:rFonts w:hint="eastAsia" w:ascii="ＭＳ 明朝" w:hAnsi="ＭＳ 明朝" w:eastAsia="ＭＳ 明朝"/>
                <w:sz w:val="20"/>
              </w:rPr>
              <w:t>歳超の方が除雪を行っている。</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食事づくりができて（いる・いない）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ひとり暮らしで不安に思っている人が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子どもの見守りをして（いる・いない）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祭りが（ある・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361" w:hRule="atLeast"/>
        </w:trPr>
        <w:tc>
          <w:tcPr>
            <w:tcW w:w="397" w:type="dxa"/>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z w:val="20"/>
              </w:rPr>
              <w:t>居場所</w:t>
            </w:r>
          </w:p>
        </w:tc>
        <w:tc>
          <w:tcPr>
            <w:tcW w:w="105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既存のサロン</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サロン楽（立）</w:t>
            </w:r>
          </w:p>
          <w:p>
            <w:pPr>
              <w:pStyle w:val="30"/>
              <w:numPr>
                <w:numId w:val="0"/>
              </w:numPr>
              <w:autoSpaceDE w:val="1"/>
              <w:autoSpaceDN w:val="1"/>
              <w:adjustRightInd w:val="1"/>
              <w:spacing w:before="57" w:beforeLines="20" w:beforeAutospacing="0" w:line="240" w:lineRule="exact"/>
              <w:ind w:left="0" w:leftChars="0" w:firstLine="0" w:firstLineChars="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出張サロンがほしい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サロンのない自治会</w:t>
            </w:r>
            <w:r>
              <w:rPr>
                <w:rFonts w:hint="eastAsia" w:ascii="ＭＳ 明朝" w:hAnsi="ＭＳ 明朝" w:eastAsia="ＭＳ 明朝"/>
                <w:sz w:val="20"/>
              </w:rPr>
              <w:t xml:space="preserve"> </w:t>
            </w: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大西、厚垣</w:t>
            </w:r>
          </w:p>
          <w:p>
            <w:pPr>
              <w:pStyle w:val="0"/>
              <w:spacing w:line="240" w:lineRule="exact"/>
              <w:ind w:firstLine="2200" w:firstLineChars="1100"/>
              <w:rPr>
                <w:rFonts w:hint="default" w:ascii="ＭＳ 明朝" w:hAnsi="ＭＳ 明朝" w:eastAsia="ＭＳ 明朝"/>
                <w:sz w:val="20"/>
              </w:rPr>
            </w:pPr>
            <w:r>
              <w:rPr>
                <w:rFonts w:hint="eastAsia" w:ascii="ＭＳ 明朝" w:hAnsi="ＭＳ 明朝" w:eastAsia="ＭＳ 明朝"/>
                <w:sz w:val="20"/>
              </w:rPr>
              <w:t>落山、薮田</w:t>
            </w:r>
          </w:p>
        </w:tc>
      </w:tr>
    </w:tbl>
    <w:p>
      <w:pPr>
        <w:pStyle w:val="0"/>
        <w:spacing w:after="57" w:afterLines="20" w:afterAutospacing="0"/>
        <w:ind w:firstLine="0" w:firstLineChars="0"/>
        <w:rPr>
          <w:rFonts w:hint="default"/>
        </w:rPr>
      </w:pPr>
      <w:r>
        <w:rPr>
          <w:rFonts w:hint="eastAsia" w:ascii="ＭＳ ゴシック" w:hAnsi="ＭＳ ゴシック" w:eastAsia="ＭＳ ゴシック"/>
        </w:rPr>
        <w:t>生活の充足状況調査票</w:t>
      </w:r>
      <w:r>
        <w:rPr>
          <w:rFonts w:hint="eastAsia" w:ascii="ＭＳ ゴシック" w:hAnsi="ＭＳ ゴシック" w:eastAsia="ＭＳ ゴシック"/>
          <w:sz w:val="20"/>
        </w:rPr>
        <w:t>（日ヶ谷地区：立、大西、厚垣、落山、薮田）</w:t>
      </w:r>
    </w:p>
    <w:tbl>
      <w:tblPr>
        <w:tblStyle w:val="40"/>
        <w:tblW w:w="8880" w:type="dxa"/>
        <w:jc w:val="left"/>
        <w:tblInd w:w="108" w:type="dxa"/>
        <w:tblLayout w:type="fixed"/>
        <w:tblLook w:firstRow="1" w:lastRow="0" w:firstColumn="1" w:lastColumn="0" w:noHBand="0" w:noVBand="1" w:val="04A0"/>
      </w:tblPr>
      <w:tblGrid>
        <w:gridCol w:w="397"/>
        <w:gridCol w:w="1057"/>
        <w:gridCol w:w="3628"/>
        <w:gridCol w:w="3798"/>
      </w:tblGrid>
      <w:tr>
        <w:trPr>
          <w:cantSplit/>
          <w:trHeight w:val="397" w:hRule="atLeast"/>
        </w:trPr>
        <w:tc>
          <w:tcPr>
            <w:tcW w:w="1454" w:type="dxa"/>
            <w:gridSpan w:val="2"/>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z w:val="20"/>
              </w:rPr>
              <w:t>項　　目</w:t>
            </w:r>
          </w:p>
        </w:tc>
        <w:tc>
          <w:tcPr>
            <w:tcW w:w="362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600"/>
                <w:sz w:val="20"/>
                <w:fitText w:val="1600" w:id="118"/>
              </w:rPr>
              <w:t>内</w:t>
            </w:r>
            <w:r>
              <w:rPr>
                <w:rFonts w:hint="eastAsia" w:ascii="ＭＳ 明朝" w:hAnsi="ＭＳ 明朝" w:eastAsia="ＭＳ 明朝"/>
                <w:sz w:val="20"/>
                <w:fitText w:val="1600" w:id="118"/>
              </w:rPr>
              <w:t>容</w:t>
            </w:r>
          </w:p>
        </w:tc>
        <w:tc>
          <w:tcPr>
            <w:tcW w:w="3798" w:type="dxa"/>
            <w:shd w:val="clear" w:color="auto" w:themeFill="background1" w:themeFillTint="FF" w:themeFillShade="D9"/>
            <w:vAlign w:val="center"/>
          </w:tcPr>
          <w:p>
            <w:pPr>
              <w:pStyle w:val="0"/>
              <w:spacing w:line="240" w:lineRule="exact"/>
              <w:ind w:firstLine="0" w:firstLineChars="0"/>
              <w:jc w:val="center"/>
              <w:rPr>
                <w:rFonts w:hint="default" w:ascii="ＭＳ 明朝" w:hAnsi="ＭＳ 明朝" w:eastAsia="ＭＳ 明朝"/>
                <w:sz w:val="20"/>
              </w:rPr>
            </w:pPr>
            <w:r>
              <w:rPr>
                <w:rFonts w:hint="eastAsia" w:ascii="ＭＳ 明朝" w:hAnsi="ＭＳ 明朝" w:eastAsia="ＭＳ 明朝"/>
                <w:spacing w:val="700"/>
                <w:sz w:val="20"/>
                <w:fitText w:val="1800" w:id="119"/>
              </w:rPr>
              <w:t>備</w:t>
            </w:r>
            <w:r>
              <w:rPr>
                <w:rFonts w:hint="eastAsia" w:ascii="ＭＳ 明朝" w:hAnsi="ＭＳ 明朝" w:eastAsia="ＭＳ 明朝"/>
                <w:sz w:val="20"/>
                <w:fitText w:val="1800" w:id="119"/>
              </w:rPr>
              <w:t>考</w:t>
            </w:r>
          </w:p>
        </w:tc>
      </w:tr>
      <w:tr>
        <w:trPr>
          <w:cantSplit/>
          <w:trHeight w:val="680"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500"/>
                <w:sz w:val="20"/>
                <w:fitText w:val="2600" w:id="120"/>
              </w:rPr>
              <w:t>居場</w:t>
            </w:r>
            <w:r>
              <w:rPr>
                <w:rFonts w:hint="eastAsia" w:ascii="ＭＳ 明朝" w:hAnsi="ＭＳ 明朝" w:eastAsia="ＭＳ 明朝"/>
                <w:spacing w:val="15"/>
                <w:sz w:val="20"/>
                <w:fitText w:val="2600" w:id="120"/>
              </w:rPr>
              <w:t>所</w:t>
            </w: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30"/>
              <w:numPr>
                <w:numId w:val="0"/>
              </w:numPr>
              <w:autoSpaceDE w:val="1"/>
              <w:autoSpaceDN w:val="1"/>
              <w:adjustRightInd w:val="1"/>
              <w:spacing w:line="240" w:lineRule="exact"/>
              <w:ind w:left="0" w:leftChars="0" w:hanging="340" w:hangingChars="170"/>
              <w:jc w:val="both"/>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rPr>
              <w:t xml:space="preserve"> </w:t>
            </w:r>
            <w:r>
              <w:rPr>
                <w:rFonts w:hint="eastAsia" w:ascii="ＭＳ 明朝" w:hAnsi="ＭＳ 明朝" w:eastAsia="ＭＳ 明朝"/>
                <w:sz w:val="20"/>
              </w:rPr>
              <w:t>大西では、以前サロンを行っていたが、解散した。</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男性サロンが（ある・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サロンは男性が入りにくい。</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サロンへの送迎が（ある・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サロンの後継者が（いる・いない）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クラブ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老人クラブが（ある・</w:t>
            </w:r>
            <w:r>
              <w:rPr>
                <w:rFonts w:hint="eastAsia" w:ascii="ＭＳ 明朝" w:hAnsi="ＭＳ 明朝" w:eastAsia="ＭＳ 明朝"/>
                <w:sz w:val="20"/>
                <w:bdr w:val="single" w:color="auto" w:sz="4" w:space="0"/>
              </w:rPr>
              <w:t>ない</w:t>
            </w:r>
            <w:r>
              <w:rPr>
                <w:rFonts w:hint="eastAsia" w:ascii="ＭＳ 明朝" w:hAnsi="ＭＳ 明朝" w:eastAsia="ＭＳ 明朝"/>
                <w:sz w:val="20"/>
              </w:rPr>
              <w:t>）</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老人クラブのない自治会</w:t>
            </w:r>
            <w:r>
              <w:rPr>
                <w:rFonts w:hint="eastAsia" w:ascii="ＭＳ 明朝" w:hAnsi="ＭＳ 明朝" w:eastAsia="ＭＳ 明朝"/>
                <w:sz w:val="20"/>
              </w:rPr>
              <w:t xml:space="preserve"> </w:t>
            </w:r>
            <w:r>
              <w:rPr>
                <w:rFonts w:hint="eastAsia" w:ascii="ＭＳ 明朝" w:hAnsi="ＭＳ 明朝" w:eastAsia="ＭＳ 明朝"/>
                <w:sz w:val="20"/>
              </w:rPr>
              <w:t>…</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　　　　　立、大西、厚垣、落山、薮田</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趣味のクラブが（ある・ない）</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畑仕事する場所が（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ほとんどの方が畑や田んぼをしている。</w:t>
            </w:r>
          </w:p>
        </w:tc>
      </w:tr>
      <w:tr>
        <w:trPr>
          <w:cantSplit/>
          <w:trHeight w:val="1304"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その他集まりが（</w:t>
            </w:r>
            <w:r>
              <w:rPr>
                <w:rFonts w:hint="eastAsia" w:ascii="ＭＳ 明朝" w:hAnsi="ＭＳ 明朝" w:eastAsia="ＭＳ 明朝"/>
                <w:sz w:val="20"/>
                <w:bdr w:val="single" w:color="auto" w:sz="4" w:space="0"/>
              </w:rPr>
              <w:t>ある</w:t>
            </w:r>
            <w:r>
              <w:rPr>
                <w:rFonts w:hint="eastAsia" w:ascii="ＭＳ 明朝" w:hAnsi="ＭＳ 明朝" w:eastAsia="ＭＳ 明朝"/>
                <w:sz w:val="20"/>
              </w:rPr>
              <w:t>・ない）</w:t>
            </w:r>
          </w:p>
        </w:tc>
        <w:tc>
          <w:tcPr>
            <w:tcW w:w="3798"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・日ヶ谷地区全体で文化祭、運動会（体育館を使用）をしている。ずっと続いているのはすごいこと。</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・７月は、はす池のお祭り。Ｈ</w:t>
            </w:r>
            <w:r>
              <w:rPr>
                <w:rFonts w:hint="eastAsia" w:ascii="ＭＳ 明朝" w:hAnsi="ＭＳ 明朝" w:eastAsia="ＭＳ 明朝"/>
                <w:sz w:val="20"/>
              </w:rPr>
              <w:t>30</w:t>
            </w:r>
            <w:r>
              <w:rPr>
                <w:rFonts w:hint="eastAsia" w:ascii="ＭＳ 明朝" w:hAnsi="ＭＳ 明朝" w:eastAsia="ＭＳ 明朝"/>
                <w:sz w:val="20"/>
              </w:rPr>
              <w:t>は中止。</w:t>
            </w:r>
          </w:p>
        </w:tc>
      </w:tr>
      <w:tr>
        <w:trPr>
          <w:cantSplit/>
          <w:trHeight w:val="680"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老人大学に参加している人が</w:t>
            </w:r>
          </w:p>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w:t>
            </w:r>
            <w:r>
              <w:rPr>
                <w:rFonts w:hint="eastAsia" w:ascii="ＭＳ 明朝" w:hAnsi="ＭＳ 明朝" w:eastAsia="ＭＳ 明朝"/>
                <w:sz w:val="20"/>
                <w:bdr w:val="single" w:color="auto" w:sz="4" w:space="0"/>
              </w:rPr>
              <w:t>いる</w:t>
            </w:r>
            <w:r>
              <w:rPr>
                <w:rFonts w:hint="eastAsia" w:ascii="ＭＳ 明朝" w:hAnsi="ＭＳ 明朝" w:eastAsia="ＭＳ 明朝"/>
                <w:sz w:val="20"/>
              </w:rPr>
              <w:t>・いない）</w:t>
            </w:r>
          </w:p>
        </w:tc>
        <w:tc>
          <w:tcPr>
            <w:tcW w:w="379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２名（Ｈ</w:t>
            </w:r>
            <w:r>
              <w:rPr>
                <w:rFonts w:hint="eastAsia" w:ascii="ＭＳ 明朝" w:hAnsi="ＭＳ 明朝" w:eastAsia="ＭＳ 明朝"/>
                <w:sz w:val="20"/>
              </w:rPr>
              <w:t>30.</w:t>
            </w:r>
            <w:r>
              <w:rPr>
                <w:rFonts w:hint="eastAsia" w:ascii="ＭＳ 明朝" w:hAnsi="ＭＳ 明朝" w:eastAsia="ＭＳ 明朝"/>
                <w:sz w:val="20"/>
              </w:rPr>
              <w:t>４</w:t>
            </w:r>
            <w:r>
              <w:rPr>
                <w:rFonts w:hint="eastAsia" w:ascii="ＭＳ 明朝" w:hAnsi="ＭＳ 明朝" w:eastAsia="ＭＳ 明朝"/>
                <w:sz w:val="20"/>
              </w:rPr>
              <w:t>.</w:t>
            </w:r>
            <w:r>
              <w:rPr>
                <w:rFonts w:hint="eastAsia" w:ascii="ＭＳ 明朝" w:hAnsi="ＭＳ 明朝" w:eastAsia="ＭＳ 明朝"/>
                <w:sz w:val="20"/>
              </w:rPr>
              <w:t>１現在）</w:t>
            </w:r>
          </w:p>
        </w:tc>
      </w:tr>
      <w:tr>
        <w:trPr>
          <w:cantSplit/>
          <w:trHeight w:val="397" w:hRule="atLeast"/>
        </w:trPr>
        <w:tc>
          <w:tcPr>
            <w:tcW w:w="397" w:type="dxa"/>
            <w:vMerge w:val="restart"/>
            <w:shd w:val="clear" w:color="auto" w:themeFill="background1" w:themeFillTint="FF" w:themeFillShade="D9"/>
            <w:textDirection w:val="tbRlV"/>
            <w:vAlign w:val="center"/>
          </w:tcPr>
          <w:p>
            <w:pPr>
              <w:pStyle w:val="0"/>
              <w:ind w:firstLine="0" w:firstLineChars="0"/>
              <w:jc w:val="center"/>
              <w:rPr>
                <w:rFonts w:hint="default" w:ascii="ＭＳ 明朝" w:hAnsi="ＭＳ 明朝" w:eastAsia="ＭＳ 明朝"/>
                <w:sz w:val="20"/>
              </w:rPr>
            </w:pPr>
            <w:r>
              <w:rPr>
                <w:rFonts w:hint="eastAsia" w:ascii="ＭＳ 明朝" w:hAnsi="ＭＳ 明朝" w:eastAsia="ＭＳ 明朝"/>
                <w:spacing w:val="300"/>
                <w:sz w:val="20"/>
                <w:fitText w:val="1800" w:id="121"/>
              </w:rPr>
              <w:t>その</w:t>
            </w:r>
            <w:r>
              <w:rPr>
                <w:rFonts w:hint="eastAsia" w:ascii="ＭＳ 明朝" w:hAnsi="ＭＳ 明朝" w:eastAsia="ＭＳ 明朝"/>
                <w:spacing w:val="7"/>
                <w:sz w:val="20"/>
                <w:fitText w:val="1800" w:id="121"/>
              </w:rPr>
              <w:t>他</w:t>
            </w: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活動団体</w:t>
            </w: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公民館</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default" w:ascii="ＭＳ 明朝" w:hAnsi="ＭＳ 明朝" w:eastAsia="ＭＳ 明朝"/>
                <w:sz w:val="20"/>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消防団（日ヶ谷地区支援隊）</w:t>
            </w: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1701"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eastAsia"/>
              </w:rPr>
            </w:pPr>
          </w:p>
        </w:tc>
        <w:tc>
          <w:tcPr>
            <w:tcW w:w="3628" w:type="dxa"/>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自治会</w:t>
            </w:r>
          </w:p>
        </w:tc>
        <w:tc>
          <w:tcPr>
            <w:tcW w:w="3798" w:type="dxa"/>
            <w:vAlign w:val="center"/>
          </w:tcPr>
          <w:p>
            <w:pPr>
              <w:pStyle w:val="0"/>
              <w:spacing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・自治会活動としては、盆と祭り、鹿狩り、地区内清掃。</w:t>
            </w:r>
          </w:p>
          <w:p>
            <w:pPr>
              <w:pStyle w:val="0"/>
              <w:spacing w:before="85" w:beforeLines="30" w:beforeAutospacing="0" w:line="240" w:lineRule="exact"/>
              <w:ind w:left="200" w:hanging="200" w:hangingChars="100"/>
              <w:rPr>
                <w:rFonts w:hint="default" w:ascii="ＭＳ 明朝" w:hAnsi="ＭＳ 明朝" w:eastAsia="ＭＳ 明朝"/>
                <w:sz w:val="20"/>
              </w:rPr>
            </w:pPr>
            <w:r>
              <w:rPr>
                <w:rFonts w:hint="eastAsia" w:ascii="ＭＳ 明朝" w:hAnsi="ＭＳ 明朝" w:eastAsia="ＭＳ 明朝"/>
                <w:sz w:val="20"/>
              </w:rPr>
              <w:t>・落山神楽は府の無形文化財だが、今はできていない。</w:t>
            </w:r>
          </w:p>
          <w:p>
            <w:pPr>
              <w:pStyle w:val="0"/>
              <w:spacing w:before="85" w:beforeLines="30" w:beforeAutospacing="0"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・厚垣でも祭りができなくなった。</w:t>
            </w: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restart"/>
            <w:vAlign w:val="center"/>
          </w:tcPr>
          <w:p>
            <w:pPr>
              <w:pStyle w:val="0"/>
              <w:spacing w:line="240" w:lineRule="exact"/>
              <w:ind w:firstLine="0" w:firstLineChars="0"/>
              <w:rPr>
                <w:rFonts w:hint="default" w:ascii="ＭＳ 明朝" w:hAnsi="ＭＳ 明朝" w:eastAsia="ＭＳ 明朝"/>
                <w:sz w:val="20"/>
              </w:rPr>
            </w:pPr>
            <w:r>
              <w:rPr>
                <w:rFonts w:hint="eastAsia" w:ascii="ＭＳ 明朝" w:hAnsi="ＭＳ 明朝" w:eastAsia="ＭＳ 明朝"/>
                <w:sz w:val="20"/>
              </w:rPr>
              <w:t>その他</w:t>
            </w:r>
          </w:p>
        </w:tc>
        <w:tc>
          <w:tcPr>
            <w:tcW w:w="3628" w:type="dxa"/>
            <w:vAlign w:val="center"/>
          </w:tcPr>
          <w:p>
            <w:pPr>
              <w:pStyle w:val="0"/>
              <w:spacing w:line="240" w:lineRule="exact"/>
              <w:ind w:firstLine="0" w:firstLineChars="0"/>
              <w:rPr>
                <w:rFonts w:hint="default" w:ascii="ＭＳ 明朝" w:hAnsi="ＭＳ 明朝" w:eastAsia="ＭＳ 明朝"/>
                <w:sz w:val="20"/>
              </w:rPr>
            </w:pP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p>
        </w:tc>
        <w:tc>
          <w:tcPr>
            <w:tcW w:w="3798" w:type="dxa"/>
            <w:vAlign w:val="center"/>
          </w:tcPr>
          <w:p>
            <w:pPr>
              <w:pStyle w:val="0"/>
              <w:spacing w:line="240" w:lineRule="exact"/>
              <w:ind w:firstLine="0" w:firstLineChars="0"/>
              <w:rPr>
                <w:rFonts w:hint="default" w:ascii="ＭＳ 明朝" w:hAnsi="ＭＳ 明朝" w:eastAsia="ＭＳ 明朝"/>
                <w:sz w:val="20"/>
              </w:rPr>
            </w:pPr>
          </w:p>
        </w:tc>
      </w:tr>
      <w:tr>
        <w:trPr>
          <w:cantSplit/>
          <w:trHeight w:val="397" w:hRule="atLeast"/>
        </w:trPr>
        <w:tc>
          <w:tcPr>
            <w:tcW w:w="397" w:type="dxa"/>
            <w:vMerge w:val="continue"/>
            <w:shd w:val="clear" w:color="auto" w:themeFill="background1" w:themeFillTint="FF" w:themeFillShade="D9"/>
            <w:vAlign w:val="top"/>
          </w:tcPr>
          <w:p>
            <w:pPr>
              <w:pStyle w:val="0"/>
              <w:ind w:firstLine="0" w:firstLineChars="0"/>
              <w:rPr>
                <w:rFonts w:hint="eastAsia"/>
              </w:rPr>
            </w:pPr>
          </w:p>
        </w:tc>
        <w:tc>
          <w:tcPr>
            <w:tcW w:w="1057" w:type="dxa"/>
            <w:vMerge w:val="continue"/>
            <w:vAlign w:val="center"/>
          </w:tcPr>
          <w:p>
            <w:pPr>
              <w:pStyle w:val="0"/>
              <w:spacing w:line="240" w:lineRule="exact"/>
              <w:ind w:firstLine="0" w:firstLineChars="0"/>
              <w:rPr>
                <w:rFonts w:hint="default" w:ascii="ＭＳ 明朝" w:hAnsi="ＭＳ 明朝" w:eastAsia="ＭＳ 明朝"/>
                <w:sz w:val="20"/>
              </w:rPr>
            </w:pPr>
          </w:p>
        </w:tc>
        <w:tc>
          <w:tcPr>
            <w:tcW w:w="3628" w:type="dxa"/>
            <w:vAlign w:val="center"/>
          </w:tcPr>
          <w:p>
            <w:pPr>
              <w:pStyle w:val="0"/>
              <w:spacing w:line="240" w:lineRule="exact"/>
              <w:ind w:firstLine="0" w:firstLineChars="0"/>
              <w:rPr>
                <w:rFonts w:hint="default" w:ascii="ＭＳ 明朝" w:hAnsi="ＭＳ 明朝" w:eastAsia="ＭＳ 明朝"/>
                <w:sz w:val="20"/>
              </w:rPr>
            </w:pPr>
          </w:p>
        </w:tc>
        <w:tc>
          <w:tcPr>
            <w:tcW w:w="3798" w:type="dxa"/>
            <w:vAlign w:val="center"/>
          </w:tcPr>
          <w:p>
            <w:pPr>
              <w:pStyle w:val="0"/>
              <w:spacing w:line="240" w:lineRule="exact"/>
              <w:ind w:firstLine="0" w:firstLineChars="0"/>
              <w:rPr>
                <w:rFonts w:hint="default" w:ascii="ＭＳ 明朝" w:hAnsi="ＭＳ 明朝" w:eastAsia="ＭＳ 明朝"/>
                <w:sz w:val="20"/>
              </w:rPr>
            </w:pPr>
          </w:p>
        </w:tc>
      </w:tr>
    </w:tbl>
    <w:p>
      <w:pPr>
        <w:pStyle w:val="0"/>
        <w:spacing w:before="143" w:beforeLines="50" w:beforeAutospacing="0"/>
        <w:ind w:firstLine="0" w:firstLineChars="0"/>
        <w:rPr>
          <w:rFonts w:hint="eastAsia" w:ascii="ＭＳ 明朝" w:hAnsi="ＭＳ 明朝" w:eastAsia="ＭＳ 明朝"/>
          <w:sz w:val="21"/>
        </w:rPr>
      </w:pPr>
      <w:r>
        <w:rPr>
          <w:rFonts w:hint="eastAsia"/>
        </w:rPr>
        <w:t xml:space="preserve"> </w:t>
      </w:r>
      <w:r>
        <w:rPr>
          <w:rFonts w:hint="eastAsia" w:ascii="ＭＳ 明朝" w:hAnsi="ＭＳ 明朝" w:eastAsia="ＭＳ 明朝"/>
          <w:sz w:val="21"/>
        </w:rPr>
        <w:t>※</w:t>
      </w:r>
      <w:r>
        <w:rPr>
          <w:rFonts w:hint="eastAsia" w:ascii="ＭＳ 明朝" w:hAnsi="ＭＳ 明朝" w:eastAsia="ＭＳ 明朝"/>
          <w:sz w:val="21"/>
        </w:rPr>
        <w:t xml:space="preserve"> </w:t>
      </w:r>
      <w:r>
        <w:rPr>
          <w:rFonts w:hint="eastAsia" w:ascii="ＭＳ 明朝" w:hAnsi="ＭＳ 明朝" w:eastAsia="ＭＳ 明朝"/>
          <w:sz w:val="21"/>
        </w:rPr>
        <w:t>内容欄の（いる・いない）等の選択部分が未選択のものは、調査中の項目</w:t>
      </w:r>
    </w:p>
    <w:p>
      <w:pPr>
        <w:pStyle w:val="0"/>
        <w:widowControl w:val="1"/>
        <w:autoSpaceDE w:val="1"/>
        <w:autoSpaceDN w:val="1"/>
        <w:adjustRightInd w:val="1"/>
        <w:ind w:firstLine="0" w:firstLineChars="0"/>
        <w:rPr>
          <w:rFonts w:hint="eastAsia" w:ascii="ＭＳ 明朝" w:hAnsi="ＭＳ 明朝" w:eastAsia="ＭＳ 明朝"/>
          <w:sz w:val="21"/>
        </w:rPr>
      </w:pPr>
      <w:r>
        <w:rPr>
          <w:rFonts w:hint="eastAsia" w:ascii="ＭＳ 明朝" w:hAnsi="ＭＳ 明朝" w:eastAsia="ＭＳ 明朝"/>
          <w:sz w:val="21"/>
        </w:rPr>
        <w:br w:type="page"/>
      </w:r>
    </w:p>
    <w:p>
      <w:pPr>
        <w:pStyle w:val="0"/>
        <w:spacing w:line="400" w:lineRule="exact"/>
        <w:ind w:firstLine="0" w:firstLineChars="0"/>
        <w:jc w:val="center"/>
        <w:rPr>
          <w:rFonts w:hint="default"/>
          <w:sz w:val="28"/>
        </w:rPr>
      </w:pPr>
      <w:r>
        <w:rPr>
          <w:rFonts w:hint="eastAsia" w:ascii="ＭＳ ゴシック" w:hAnsi="ＭＳ ゴシック" w:eastAsia="ＭＳ ゴシック"/>
          <w:sz w:val="28"/>
        </w:rPr>
        <w:t>宮津市地域福祉計画推進協議会委員名簿</w:t>
      </w:r>
    </w:p>
    <w:p>
      <w:pPr>
        <w:pStyle w:val="0"/>
        <w:ind w:firstLine="0" w:firstLineChars="0"/>
        <w:rPr>
          <w:rFonts w:hint="default"/>
          <w:sz w:val="28"/>
        </w:rPr>
      </w:pPr>
    </w:p>
    <w:p>
      <w:pPr>
        <w:pStyle w:val="0"/>
        <w:ind w:firstLine="0" w:firstLineChars="0"/>
        <w:rPr>
          <w:rFonts w:hint="default"/>
          <w:sz w:val="28"/>
        </w:rPr>
      </w:pPr>
    </w:p>
    <w:p>
      <w:pPr>
        <w:pStyle w:val="0"/>
        <w:spacing w:after="57" w:afterLines="20" w:afterAutospacing="0"/>
        <w:ind w:firstLine="0" w:firstLineChars="0"/>
        <w:jc w:val="right"/>
        <w:rPr>
          <w:rFonts w:hint="default"/>
        </w:rPr>
      </w:pPr>
      <w:r>
        <w:rPr>
          <w:rFonts w:hint="eastAsia" w:ascii="ＭＳ 明朝" w:hAnsi="ＭＳ 明朝" w:eastAsia="ＭＳ 明朝"/>
        </w:rPr>
        <w:t>区分別氏名（五十音順、敬称略）</w:t>
      </w:r>
    </w:p>
    <w:tbl>
      <w:tblPr>
        <w:tblStyle w:val="11"/>
        <w:tblW w:w="8820" w:type="dxa"/>
        <w:jc w:val="lef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1" w:noVBand="1" w:val="0600"/>
      </w:tblPr>
      <w:tblGrid>
        <w:gridCol w:w="1643"/>
        <w:gridCol w:w="390"/>
        <w:gridCol w:w="1533"/>
        <w:gridCol w:w="5254"/>
      </w:tblGrid>
      <w:tr>
        <w:trPr>
          <w:trHeight w:val="510" w:hRule="atLeast"/>
        </w:trPr>
        <w:tc>
          <w:tcPr>
            <w:tcW w:w="1701"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rPr>
            </w:pPr>
            <w:r>
              <w:rPr>
                <w:rFonts w:hint="eastAsia" w:ascii="ＭＳ 明朝" w:hAnsi="ＭＳ 明朝" w:eastAsia="ＭＳ 明朝"/>
              </w:rPr>
              <w:t>区　</w:t>
            </w:r>
            <w:r>
              <w:rPr>
                <w:rFonts w:hint="eastAsia" w:ascii="ＭＳ 明朝" w:hAnsi="ＭＳ 明朝" w:eastAsia="ＭＳ 明朝"/>
              </w:rPr>
              <w:t xml:space="preserve"> </w:t>
            </w:r>
            <w:r>
              <w:rPr>
                <w:rFonts w:hint="eastAsia" w:ascii="ＭＳ 明朝" w:hAnsi="ＭＳ 明朝" w:eastAsia="ＭＳ 明朝"/>
              </w:rPr>
              <w:t>分</w:t>
            </w:r>
          </w:p>
        </w:tc>
        <w:tc>
          <w:tcPr>
            <w:tcW w:w="1923" w:type="dxa"/>
            <w:gridSpan w:val="2"/>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rPr>
            </w:pPr>
            <w:r>
              <w:rPr>
                <w:rFonts w:hint="eastAsia" w:ascii="ＭＳ 明朝" w:hAnsi="ＭＳ 明朝" w:eastAsia="ＭＳ 明朝"/>
              </w:rPr>
              <w:t>委員氏名</w:t>
            </w:r>
          </w:p>
        </w:tc>
        <w:tc>
          <w:tcPr>
            <w:tcW w:w="546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ind w:firstLine="0" w:firstLineChars="0"/>
              <w:jc w:val="center"/>
              <w:rPr>
                <w:rFonts w:hint="default"/>
              </w:rPr>
            </w:pPr>
            <w:r>
              <w:rPr>
                <w:rFonts w:hint="eastAsia" w:ascii="ＭＳ 明朝" w:hAnsi="ＭＳ 明朝" w:eastAsia="ＭＳ 明朝"/>
                <w:spacing w:val="60"/>
                <w:fitText w:val="2400" w:id="122"/>
              </w:rPr>
              <w:t>団体・役職名</w:t>
            </w:r>
            <w:r>
              <w:rPr>
                <w:rFonts w:hint="eastAsia" w:ascii="ＭＳ 明朝" w:hAnsi="ＭＳ 明朝" w:eastAsia="ＭＳ 明朝"/>
                <w:fitText w:val="2400" w:id="122"/>
              </w:rPr>
              <w:t>等</w:t>
            </w:r>
          </w:p>
        </w:tc>
      </w:tr>
      <w:tr>
        <w:trPr>
          <w:trHeight w:val="624" w:hRule="atLeast"/>
        </w:trPr>
        <w:tc>
          <w:tcPr>
            <w:tcW w:w="1701"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center"/>
              <w:rPr>
                <w:rFonts w:hint="default"/>
              </w:rPr>
            </w:pPr>
            <w:r>
              <w:rPr>
                <w:rFonts w:hint="eastAsia" w:ascii="ＭＳ 明朝" w:hAnsi="ＭＳ 明朝" w:eastAsia="ＭＳ 明朝"/>
                <w:spacing w:val="30"/>
                <w:fitText w:val="1440" w:id="123"/>
              </w:rPr>
              <w:t>学識経験</w:t>
            </w:r>
            <w:r>
              <w:rPr>
                <w:rFonts w:hint="eastAsia" w:ascii="ＭＳ 明朝" w:hAnsi="ＭＳ 明朝" w:eastAsia="ＭＳ 明朝"/>
                <w:fitText w:val="1440" w:id="123"/>
              </w:rPr>
              <w:t>者</w:t>
            </w:r>
          </w:p>
        </w:tc>
        <w:tc>
          <w:tcPr>
            <w:tcW w:w="397" w:type="dxa"/>
            <w:tcBorders>
              <w:top w:val="single" w:color="auto" w:sz="4" w:space="0"/>
              <w:left w:val="single" w:color="auto" w:sz="4" w:space="0"/>
              <w:bottom w:val="none" w:color="auto" w:sz="0" w:space="0"/>
              <w:right w:val="nil"/>
              <w:tl2br w:val="none" w:color="auto" w:sz="0" w:space="0"/>
              <w:tr2bl w:val="none" w:color="auto" w:sz="0" w:space="0"/>
            </w:tcBorders>
            <w:vAlign w:val="center"/>
          </w:tcPr>
          <w:p>
            <w:pPr>
              <w:pStyle w:val="0"/>
              <w:ind w:firstLine="0" w:firstLineChars="0"/>
              <w:jc w:val="center"/>
              <w:rPr>
                <w:rFonts w:hint="default"/>
              </w:rPr>
            </w:pPr>
          </w:p>
        </w:tc>
        <w:tc>
          <w:tcPr>
            <w:tcW w:w="1587" w:type="dxa"/>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川上　信哉</w:t>
            </w:r>
          </w:p>
        </w:tc>
        <w:tc>
          <w:tcPr>
            <w:tcW w:w="546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司法書士（京都司法書士会所属）</w:t>
            </w:r>
          </w:p>
        </w:tc>
      </w:tr>
      <w:tr>
        <w:trPr>
          <w:trHeight w:val="624" w:hRule="atLeast"/>
        </w:trPr>
        <w:tc>
          <w:tcPr>
            <w:tcW w:w="1701" w:type="dxa"/>
            <w:vMerge w:val="restart"/>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center"/>
              <w:rPr>
                <w:rFonts w:hint="default"/>
              </w:rPr>
            </w:pPr>
            <w:r>
              <w:rPr>
                <w:rFonts w:hint="eastAsia" w:ascii="ＭＳ 明朝" w:hAnsi="ＭＳ 明朝" w:eastAsia="ＭＳ 明朝"/>
              </w:rPr>
              <w:t>関係機関及び</w:t>
            </w:r>
          </w:p>
          <w:p>
            <w:pPr>
              <w:pStyle w:val="0"/>
              <w:ind w:firstLine="0" w:firstLineChars="0"/>
              <w:jc w:val="center"/>
              <w:rPr>
                <w:rFonts w:hint="default"/>
              </w:rPr>
            </w:pPr>
            <w:r>
              <w:rPr>
                <w:rFonts w:hint="eastAsia" w:ascii="ＭＳ 明朝" w:hAnsi="ＭＳ 明朝" w:eastAsia="ＭＳ 明朝"/>
              </w:rPr>
              <w:t>団体の役職員</w:t>
            </w:r>
          </w:p>
        </w:tc>
        <w:tc>
          <w:tcPr>
            <w:tcW w:w="397" w:type="dxa"/>
            <w:tcBorders>
              <w:top w:val="none" w:color="auto" w:sz="0"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none" w:color="auto" w:sz="0" w:space="0"/>
              <w:left w:val="nil"/>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木﨑　重弘</w:t>
            </w:r>
          </w:p>
        </w:tc>
        <w:tc>
          <w:tcPr>
            <w:tcW w:w="5460" w:type="dxa"/>
            <w:vAlign w:val="center"/>
          </w:tcPr>
          <w:p>
            <w:pPr>
              <w:pStyle w:val="0"/>
              <w:ind w:firstLine="0" w:firstLineChars="0"/>
              <w:rPr>
                <w:rFonts w:hint="default"/>
              </w:rPr>
            </w:pPr>
            <w:r>
              <w:rPr>
                <w:rFonts w:hint="eastAsia" w:ascii="ＭＳ 明朝" w:hAnsi="ＭＳ 明朝" w:eastAsia="ＭＳ 明朝"/>
              </w:rPr>
              <w:t>宮津市身体障害者団体連合会会長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none" w:color="auto" w:sz="0"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橋本　俊次</w:t>
            </w:r>
          </w:p>
        </w:tc>
        <w:tc>
          <w:tcPr>
            <w:tcW w:w="5460" w:type="dxa"/>
            <w:vAlign w:val="center"/>
          </w:tcPr>
          <w:p>
            <w:pPr>
              <w:pStyle w:val="0"/>
              <w:ind w:firstLine="0" w:firstLineChars="0"/>
              <w:rPr>
                <w:rFonts w:hint="default"/>
              </w:rPr>
            </w:pPr>
            <w:r>
              <w:rPr>
                <w:rFonts w:hint="eastAsia" w:ascii="ＭＳ 明朝" w:hAnsi="ＭＳ 明朝" w:eastAsia="ＭＳ 明朝"/>
              </w:rPr>
              <w:t>宮津市老人クラブ連合会会長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升田　榮二</w:t>
            </w:r>
          </w:p>
        </w:tc>
        <w:tc>
          <w:tcPr>
            <w:tcW w:w="5460" w:type="dxa"/>
            <w:vAlign w:val="center"/>
          </w:tcPr>
          <w:p>
            <w:pPr>
              <w:pStyle w:val="0"/>
              <w:ind w:firstLine="0" w:firstLineChars="0"/>
              <w:rPr>
                <w:rFonts w:hint="default"/>
              </w:rPr>
            </w:pPr>
            <w:r>
              <w:rPr>
                <w:rFonts w:hint="eastAsia" w:ascii="ＭＳ 明朝" w:hAnsi="ＭＳ 明朝" w:eastAsia="ＭＳ 明朝"/>
              </w:rPr>
              <w:t>宮津市自治連合協議会会長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none" w:color="auto" w:sz="0" w:space="0"/>
              <w:right w:val="nil"/>
              <w:tl2br w:val="none" w:color="auto" w:sz="0" w:space="0"/>
              <w:tr2bl w:val="none" w:color="auto" w:sz="0" w:space="0"/>
            </w:tcBorders>
            <w:vAlign w:val="center"/>
          </w:tcPr>
          <w:p>
            <w:pPr>
              <w:pStyle w:val="0"/>
              <w:ind w:firstLine="0" w:firstLineChars="0"/>
              <w:jc w:val="right"/>
              <w:rPr>
                <w:rFonts w:hint="default"/>
              </w:rPr>
            </w:pPr>
            <w:r>
              <w:rPr>
                <w:rFonts w:hint="eastAsia" w:ascii="ＭＳ 明朝" w:hAnsi="ＭＳ 明朝" w:eastAsia="ＭＳ 明朝"/>
              </w:rPr>
              <w:t>◎</w:t>
            </w:r>
          </w:p>
        </w:tc>
        <w:tc>
          <w:tcPr>
            <w:tcW w:w="1587" w:type="dxa"/>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村岡　千鶴</w:t>
            </w:r>
          </w:p>
        </w:tc>
        <w:tc>
          <w:tcPr>
            <w:tcW w:w="5460" w:type="dxa"/>
            <w:vAlign w:val="center"/>
          </w:tcPr>
          <w:p>
            <w:pPr>
              <w:pStyle w:val="0"/>
              <w:ind w:firstLine="0" w:firstLineChars="0"/>
              <w:rPr>
                <w:rFonts w:hint="default"/>
              </w:rPr>
            </w:pPr>
            <w:r>
              <w:rPr>
                <w:rFonts w:hint="eastAsia" w:ascii="ＭＳ 明朝" w:hAnsi="ＭＳ 明朝" w:eastAsia="ＭＳ 明朝"/>
              </w:rPr>
              <w:t>宮津市民生児童委員協議会会長</w:t>
            </w:r>
          </w:p>
        </w:tc>
      </w:tr>
      <w:tr>
        <w:trPr>
          <w:trHeight w:val="624" w:hRule="atLeast"/>
        </w:trPr>
        <w:tc>
          <w:tcPr>
            <w:tcW w:w="1701" w:type="dxa"/>
            <w:vMerge w:val="restart"/>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jc w:val="center"/>
              <w:rPr>
                <w:rFonts w:hint="default"/>
              </w:rPr>
            </w:pPr>
            <w:r>
              <w:rPr>
                <w:rFonts w:hint="eastAsia" w:ascii="ＭＳ 明朝" w:hAnsi="ＭＳ 明朝" w:eastAsia="ＭＳ 明朝"/>
              </w:rPr>
              <w:t>保健福祉医療</w:t>
            </w:r>
          </w:p>
          <w:p>
            <w:pPr>
              <w:pStyle w:val="0"/>
              <w:ind w:firstLine="0" w:firstLineChars="0"/>
              <w:jc w:val="center"/>
              <w:rPr>
                <w:rFonts w:hint="default"/>
              </w:rPr>
            </w:pPr>
            <w:r>
              <w:rPr>
                <w:rFonts w:hint="eastAsia" w:ascii="ＭＳ 明朝" w:hAnsi="ＭＳ 明朝" w:eastAsia="ＭＳ 明朝"/>
              </w:rPr>
              <w:t>等の関係者</w:t>
            </w: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石田　弘司</w:t>
            </w:r>
          </w:p>
        </w:tc>
        <w:tc>
          <w:tcPr>
            <w:tcW w:w="546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宮津市ボランティア連絡協議会会長</w:t>
            </w:r>
          </w:p>
        </w:tc>
      </w:tr>
      <w:tr>
        <w:trPr>
          <w:trHeight w:val="624" w:hRule="atLeast"/>
        </w:trPr>
        <w:tc>
          <w:tcPr>
            <w:tcW w:w="1701"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下垣しげ美</w:t>
            </w:r>
          </w:p>
        </w:tc>
        <w:tc>
          <w:tcPr>
            <w:tcW w:w="546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spacing w:val="-8"/>
                <w:w w:val="90"/>
              </w:rPr>
              <w:t>(</w:t>
            </w:r>
            <w:r>
              <w:rPr>
                <w:rFonts w:hint="eastAsia" w:ascii="ＭＳ 明朝" w:hAnsi="ＭＳ 明朝" w:eastAsia="ＭＳ 明朝"/>
                <w:spacing w:val="-8"/>
                <w:w w:val="90"/>
              </w:rPr>
              <w:t>公社</w:t>
            </w:r>
            <w:r>
              <w:rPr>
                <w:rFonts w:hint="eastAsia" w:ascii="ＭＳ 明朝" w:hAnsi="ＭＳ 明朝" w:eastAsia="ＭＳ 明朝"/>
                <w:spacing w:val="-8"/>
                <w:w w:val="90"/>
              </w:rPr>
              <w:t>)</w:t>
            </w:r>
            <w:r>
              <w:rPr>
                <w:rFonts w:hint="eastAsia" w:ascii="ＭＳ 明朝" w:hAnsi="ＭＳ 明朝" w:eastAsia="ＭＳ 明朝"/>
                <w:spacing w:val="-8"/>
                <w:w w:val="90"/>
              </w:rPr>
              <w:t>京都府看護協会宮津訪問看護ステーション管理者</w:t>
            </w:r>
          </w:p>
        </w:tc>
      </w:tr>
      <w:tr>
        <w:trPr>
          <w:trHeight w:val="624" w:hRule="atLeast"/>
        </w:trPr>
        <w:tc>
          <w:tcPr>
            <w:tcW w:w="1701"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高松　和子</w:t>
            </w:r>
          </w:p>
        </w:tc>
        <w:tc>
          <w:tcPr>
            <w:tcW w:w="546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spacing w:val="-6"/>
              </w:rPr>
              <w:t>宮津市子育て支援センターにっこりあセンター長</w:t>
            </w:r>
          </w:p>
        </w:tc>
      </w:tr>
      <w:tr>
        <w:trPr>
          <w:trHeight w:val="624" w:hRule="atLeast"/>
        </w:trPr>
        <w:tc>
          <w:tcPr>
            <w:tcW w:w="1701" w:type="dxa"/>
            <w:vMerge w:val="continue"/>
            <w:tcBorders>
              <w:top w:val="single" w:color="auto" w:sz="4"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田向佳代子</w:t>
            </w:r>
          </w:p>
        </w:tc>
        <w:tc>
          <w:tcPr>
            <w:tcW w:w="546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障害者生活支援センターかもめ所長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福井　子</w:t>
            </w:r>
          </w:p>
        </w:tc>
        <w:tc>
          <w:tcPr>
            <w:tcW w:w="5460" w:type="dxa"/>
            <w:vMerge w:val="restart"/>
            <w:vAlign w:val="center"/>
          </w:tcPr>
          <w:p>
            <w:pPr>
              <w:pStyle w:val="0"/>
              <w:ind w:firstLine="0" w:firstLineChars="0"/>
              <w:rPr>
                <w:rFonts w:hint="default"/>
              </w:rPr>
            </w:pPr>
            <w:r>
              <w:rPr>
                <w:rFonts w:hint="eastAsia" w:ascii="ＭＳ 明朝" w:hAnsi="ＭＳ 明朝" w:eastAsia="ＭＳ 明朝"/>
              </w:rPr>
              <w:t>宮津市食生活改善推進員協議会会長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jc w:val="right"/>
              <w:rPr>
                <w:rFonts w:hint="default"/>
              </w:rPr>
            </w:pPr>
            <w:r>
              <w:rPr>
                <w:rFonts w:hint="eastAsia" w:ascii="ＭＳ 明朝" w:hAnsi="ＭＳ 明朝" w:eastAsia="ＭＳ 明朝"/>
              </w:rPr>
              <w:t>○</w:t>
            </w:r>
          </w:p>
        </w:tc>
        <w:tc>
          <w:tcPr>
            <w:tcW w:w="1587" w:type="dxa"/>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細見　節夫</w:t>
            </w:r>
          </w:p>
        </w:tc>
        <w:tc>
          <w:tcPr>
            <w:tcW w:w="546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w:t>
            </w:r>
            <w:r>
              <w:rPr>
                <w:rFonts w:hint="eastAsia" w:ascii="ＭＳ 明朝" w:hAnsi="ＭＳ 明朝" w:eastAsia="ＭＳ 明朝"/>
              </w:rPr>
              <w:t>福</w:t>
            </w:r>
            <w:r>
              <w:rPr>
                <w:rFonts w:hint="eastAsia" w:ascii="ＭＳ 明朝" w:hAnsi="ＭＳ 明朝" w:eastAsia="ＭＳ 明朝"/>
              </w:rPr>
              <w:t>)</w:t>
            </w:r>
            <w:r>
              <w:rPr>
                <w:rFonts w:hint="eastAsia" w:ascii="ＭＳ 明朝" w:hAnsi="ＭＳ 明朝" w:eastAsia="ＭＳ 明朝"/>
              </w:rPr>
              <w:t>宮津市社会福祉協議会会長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single" w:color="auto" w:sz="4"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前田　重人</w:t>
            </w:r>
          </w:p>
        </w:tc>
        <w:tc>
          <w:tcPr>
            <w:tcW w:w="546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w:t>
            </w:r>
            <w:r>
              <w:rPr>
                <w:rFonts w:hint="eastAsia" w:ascii="ＭＳ 明朝" w:hAnsi="ＭＳ 明朝" w:eastAsia="ＭＳ 明朝"/>
              </w:rPr>
              <w:t>福</w:t>
            </w:r>
            <w:r>
              <w:rPr>
                <w:rFonts w:hint="eastAsia" w:ascii="ＭＳ 明朝" w:hAnsi="ＭＳ 明朝" w:eastAsia="ＭＳ 明朝"/>
              </w:rPr>
              <w:t>)</w:t>
            </w:r>
            <w:r>
              <w:rPr>
                <w:rFonts w:hint="eastAsia" w:ascii="ＭＳ 明朝" w:hAnsi="ＭＳ 明朝" w:eastAsia="ＭＳ 明朝"/>
              </w:rPr>
              <w:t>北星会</w:t>
            </w:r>
            <w:r>
              <w:rPr>
                <w:rFonts w:hint="eastAsia" w:ascii="ＭＳ 明朝" w:hAnsi="ＭＳ 明朝" w:eastAsia="ＭＳ 明朝"/>
              </w:rPr>
              <w:t xml:space="preserve"> </w:t>
            </w:r>
            <w:r>
              <w:rPr>
                <w:rFonts w:hint="eastAsia" w:ascii="ＭＳ 明朝" w:hAnsi="ＭＳ 明朝" w:eastAsia="ＭＳ 明朝"/>
              </w:rPr>
              <w:t>法人本部事務局長</w:t>
            </w:r>
          </w:p>
        </w:tc>
      </w:tr>
      <w:tr>
        <w:trPr>
          <w:trHeight w:val="624" w:hRule="atLeast"/>
        </w:trPr>
        <w:tc>
          <w:tcPr>
            <w:tcW w:w="1701"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p>
        </w:tc>
        <w:tc>
          <w:tcPr>
            <w:tcW w:w="397" w:type="dxa"/>
            <w:tcBorders>
              <w:top w:val="single" w:color="auto" w:sz="4" w:space="0"/>
              <w:left w:val="single" w:color="auto" w:sz="4" w:space="0"/>
              <w:bottom w:val="none" w:color="auto" w:sz="0" w:space="0"/>
              <w:right w:val="nil"/>
              <w:tl2br w:val="none" w:color="auto" w:sz="0" w:space="0"/>
              <w:tr2bl w:val="none" w:color="auto" w:sz="0" w:space="0"/>
            </w:tcBorders>
            <w:vAlign w:val="center"/>
          </w:tcPr>
          <w:p>
            <w:pPr>
              <w:pStyle w:val="0"/>
              <w:ind w:firstLine="0" w:firstLineChars="0"/>
              <w:rPr>
                <w:rFonts w:hint="default"/>
              </w:rPr>
            </w:pPr>
          </w:p>
        </w:tc>
        <w:tc>
          <w:tcPr>
            <w:tcW w:w="1587" w:type="dxa"/>
            <w:tcBorders>
              <w:top w:val="single" w:color="auto" w:sz="4" w:space="0"/>
              <w:left w:val="nil"/>
              <w:bottom w:val="none" w:color="auto" w:sz="0" w:space="0"/>
              <w:right w:val="single" w:color="auto" w:sz="4"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rPr>
              <w:t>山根　行雄</w:t>
            </w:r>
          </w:p>
        </w:tc>
        <w:tc>
          <w:tcPr>
            <w:tcW w:w="546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0" w:firstLineChars="0"/>
              <w:rPr>
                <w:rFonts w:hint="default"/>
              </w:rPr>
            </w:pPr>
            <w:r>
              <w:rPr>
                <w:rFonts w:hint="eastAsia" w:ascii="ＭＳ 明朝" w:hAnsi="ＭＳ 明朝" w:eastAsia="ＭＳ 明朝"/>
                <w:w w:val="90"/>
              </w:rPr>
              <w:t>(</w:t>
            </w:r>
            <w:r>
              <w:rPr>
                <w:rFonts w:hint="eastAsia" w:ascii="ＭＳ 明朝" w:hAnsi="ＭＳ 明朝" w:eastAsia="ＭＳ 明朝"/>
              </w:rPr>
              <w:t>一社</w:t>
            </w:r>
            <w:r>
              <w:rPr>
                <w:rFonts w:hint="eastAsia" w:ascii="ＭＳ 明朝" w:hAnsi="ＭＳ 明朝" w:eastAsia="ＭＳ 明朝"/>
                <w:w w:val="90"/>
              </w:rPr>
              <w:t>)</w:t>
            </w:r>
            <w:r>
              <w:rPr>
                <w:rFonts w:hint="eastAsia" w:ascii="ＭＳ 明朝" w:hAnsi="ＭＳ 明朝" w:eastAsia="ＭＳ 明朝"/>
              </w:rPr>
              <w:t>与謝医師会会長</w:t>
            </w:r>
          </w:p>
        </w:tc>
      </w:tr>
    </w:tbl>
    <w:p>
      <w:pPr>
        <w:pStyle w:val="0"/>
        <w:spacing w:before="143" w:beforeLines="50" w:beforeAutospacing="0"/>
        <w:ind w:firstLine="0" w:firstLineChars="0"/>
        <w:rPr>
          <w:rFonts w:hint="default"/>
        </w:rPr>
      </w:pP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会長　　○副会長　　　</w:t>
      </w:r>
    </w:p>
    <w:p>
      <w:pPr>
        <w:pStyle w:val="0"/>
        <w:widowControl w:val="1"/>
        <w:autoSpaceDE w:val="1"/>
        <w:autoSpaceDN w:val="1"/>
        <w:adjustRightInd w:val="1"/>
        <w:ind w:firstLine="0" w:firstLineChars="0"/>
        <w:rPr>
          <w:rFonts w:hint="default" w:ascii="ＭＳ 明朝" w:hAnsi="ＭＳ 明朝" w:eastAsia="ＭＳ 明朝"/>
          <w:sz w:val="21"/>
        </w:rPr>
      </w:pPr>
      <w:r>
        <w:rPr>
          <w:rFonts w:hint="default" w:ascii="ＭＳ 明朝" w:hAnsi="ＭＳ 明朝" w:eastAsia="ＭＳ 明朝"/>
          <w:sz w:val="21"/>
        </w:rPr>
        <w:br w:type="page"/>
      </w:r>
    </w:p>
    <w:p>
      <w:pPr>
        <w:pStyle w:val="0"/>
        <w:autoSpaceDE w:val="1"/>
        <w:autoSpaceDN w:val="1"/>
        <w:spacing w:line="340" w:lineRule="exact"/>
        <w:ind w:firstLine="210" w:firstLineChars="100"/>
        <w:rPr>
          <w:rFonts w:hint="default" w:ascii="ＭＳ 明朝" w:hAnsi="ＭＳ 明朝" w:eastAsia="ＭＳ 明朝"/>
          <w:b w:val="0"/>
          <w:color w:val="000000"/>
          <w:sz w:val="21"/>
        </w:rPr>
      </w:pPr>
      <w:r>
        <w:rPr>
          <w:rFonts w:hint="eastAsia" w:ascii="ＭＳ 明朝" w:hAnsi="ＭＳ 明朝" w:eastAsia="ＭＳ 明朝"/>
          <w:b w:val="0"/>
          <w:color w:val="000000"/>
          <w:sz w:val="21"/>
        </w:rPr>
        <w:t>宮津市地域福祉計画推進協議会設置要綱</w:t>
      </w:r>
    </w:p>
    <w:p>
      <w:pPr>
        <w:pStyle w:val="0"/>
        <w:autoSpaceDE w:val="1"/>
        <w:autoSpaceDN w:val="1"/>
        <w:spacing w:line="340" w:lineRule="exact"/>
        <w:ind w:firstLine="0" w:firstLineChars="0"/>
        <w:rPr>
          <w:rFonts w:hint="eastAsia" w:ascii="ＭＳ 明朝" w:hAnsi="ＭＳ 明朝"/>
          <w:b w:val="0"/>
          <w:color w:val="000000"/>
          <w:sz w:val="21"/>
        </w:rPr>
      </w:pPr>
    </w:p>
    <w:p>
      <w:pPr>
        <w:pStyle w:val="0"/>
        <w:autoSpaceDE w:val="1"/>
        <w:autoSpaceDN w:val="1"/>
        <w:spacing w:line="340" w:lineRule="exact"/>
        <w:ind w:firstLine="0" w:firstLineChars="0"/>
        <w:jc w:val="right"/>
        <w:rPr>
          <w:rFonts w:hint="default" w:ascii="ＭＳ 明朝" w:hAnsi="ＭＳ 明朝"/>
          <w:b w:val="0"/>
          <w:color w:val="000000"/>
          <w:sz w:val="21"/>
        </w:rPr>
      </w:pPr>
      <w:r>
        <w:rPr>
          <w:rFonts w:hint="eastAsia" w:ascii="ＭＳ 明朝" w:hAnsi="ＭＳ 明朝" w:eastAsia="ＭＳ 明朝"/>
          <w:b w:val="0"/>
          <w:color w:val="000000"/>
          <w:sz w:val="21"/>
        </w:rPr>
        <w:t>平成</w:t>
      </w:r>
      <w:r>
        <w:rPr>
          <w:rFonts w:hint="eastAsia" w:ascii="ＭＳ 明朝" w:hAnsi="ＭＳ 明朝" w:eastAsia="ＭＳ 明朝"/>
          <w:b w:val="0"/>
          <w:color w:val="000000"/>
          <w:sz w:val="21"/>
        </w:rPr>
        <w:t>28</w:t>
      </w:r>
      <w:r>
        <w:rPr>
          <w:rFonts w:hint="eastAsia" w:ascii="ＭＳ 明朝" w:hAnsi="ＭＳ 明朝" w:eastAsia="ＭＳ 明朝"/>
          <w:b w:val="0"/>
          <w:color w:val="000000"/>
          <w:sz w:val="21"/>
        </w:rPr>
        <w:t>年３月</w:t>
      </w:r>
      <w:r>
        <w:rPr>
          <w:rFonts w:hint="eastAsia" w:ascii="ＭＳ 明朝" w:hAnsi="ＭＳ 明朝" w:eastAsia="ＭＳ 明朝"/>
          <w:b w:val="0"/>
          <w:color w:val="000000"/>
          <w:sz w:val="21"/>
        </w:rPr>
        <w:t>31</w:t>
      </w:r>
      <w:r>
        <w:rPr>
          <w:rFonts w:hint="eastAsia" w:ascii="ＭＳ 明朝" w:hAnsi="ＭＳ 明朝" w:eastAsia="ＭＳ 明朝"/>
          <w:b w:val="0"/>
          <w:color w:val="000000"/>
          <w:sz w:val="21"/>
        </w:rPr>
        <w:t>日告示第</w:t>
      </w:r>
      <w:r>
        <w:rPr>
          <w:rFonts w:hint="eastAsia" w:ascii="ＭＳ 明朝" w:hAnsi="ＭＳ 明朝" w:eastAsia="ＭＳ 明朝"/>
          <w:b w:val="0"/>
          <w:color w:val="000000"/>
          <w:sz w:val="21"/>
        </w:rPr>
        <w:t>18</w:t>
      </w:r>
      <w:r>
        <w:rPr>
          <w:rFonts w:hint="eastAsia" w:ascii="ＭＳ 明朝" w:hAnsi="ＭＳ 明朝" w:eastAsia="ＭＳ 明朝"/>
          <w:b w:val="0"/>
          <w:color w:val="000000"/>
          <w:sz w:val="21"/>
        </w:rPr>
        <w:t>号</w:t>
      </w:r>
    </w:p>
    <w:p>
      <w:pPr>
        <w:pStyle w:val="0"/>
        <w:tabs>
          <w:tab w:val="left" w:leader="none" w:pos="7400"/>
        </w:tabs>
        <w:autoSpaceDE w:val="1"/>
        <w:autoSpaceDN w:val="1"/>
        <w:spacing w:line="340" w:lineRule="exact"/>
        <w:ind w:firstLine="0" w:firstLineChars="0"/>
        <w:jc w:val="right"/>
        <w:rPr>
          <w:rFonts w:hint="default" w:ascii="ＭＳ 明朝" w:hAnsi="ＭＳ 明朝"/>
          <w:b w:val="0"/>
          <w:color w:val="000000"/>
          <w:sz w:val="21"/>
        </w:rPr>
      </w:pPr>
      <w:r>
        <w:rPr>
          <w:rFonts w:hint="eastAsia" w:ascii="ＭＳ 明朝" w:hAnsi="ＭＳ 明朝" w:eastAsia="ＭＳ 明朝"/>
          <w:b w:val="0"/>
          <w:color w:val="000000"/>
          <w:sz w:val="21"/>
        </w:rPr>
        <w:t>平成</w:t>
      </w:r>
      <w:r>
        <w:rPr>
          <w:rFonts w:hint="eastAsia" w:ascii="ＭＳ 明朝" w:hAnsi="ＭＳ 明朝" w:eastAsia="ＭＳ 明朝"/>
          <w:b w:val="0"/>
          <w:color w:val="000000"/>
          <w:sz w:val="21"/>
        </w:rPr>
        <w:t>30</w:t>
      </w:r>
      <w:r>
        <w:rPr>
          <w:rFonts w:hint="eastAsia" w:ascii="ＭＳ 明朝" w:hAnsi="ＭＳ 明朝" w:eastAsia="ＭＳ 明朝"/>
          <w:b w:val="0"/>
          <w:color w:val="000000"/>
          <w:sz w:val="21"/>
        </w:rPr>
        <w:t>年３月</w:t>
      </w:r>
      <w:r>
        <w:rPr>
          <w:rFonts w:hint="eastAsia" w:ascii="ＭＳ 明朝" w:hAnsi="ＭＳ 明朝" w:eastAsia="ＭＳ 明朝"/>
          <w:b w:val="0"/>
          <w:color w:val="000000"/>
          <w:w w:val="50"/>
          <w:sz w:val="21"/>
        </w:rPr>
        <w:t xml:space="preserve"> </w:t>
      </w:r>
      <w:r>
        <w:rPr>
          <w:rFonts w:hint="eastAsia" w:ascii="ＭＳ 明朝" w:hAnsi="ＭＳ 明朝" w:eastAsia="ＭＳ 明朝"/>
          <w:b w:val="0"/>
          <w:color w:val="000000"/>
          <w:sz w:val="21"/>
        </w:rPr>
        <w:t>６</w:t>
      </w:r>
      <w:r>
        <w:rPr>
          <w:rFonts w:hint="eastAsia" w:ascii="ＭＳ 明朝" w:hAnsi="ＭＳ 明朝" w:eastAsia="ＭＳ 明朝"/>
          <w:b w:val="0"/>
          <w:color w:val="000000"/>
          <w:w w:val="50"/>
          <w:sz w:val="21"/>
        </w:rPr>
        <w:t xml:space="preserve"> </w:t>
      </w:r>
      <w:r>
        <w:rPr>
          <w:rFonts w:hint="eastAsia" w:ascii="ＭＳ 明朝" w:hAnsi="ＭＳ 明朝" w:eastAsia="ＭＳ 明朝"/>
          <w:b w:val="0"/>
          <w:color w:val="000000"/>
          <w:sz w:val="21"/>
        </w:rPr>
        <w:t>日告示第</w:t>
      </w:r>
      <w:r>
        <w:rPr>
          <w:rFonts w:hint="eastAsia" w:ascii="ＭＳ 明朝" w:hAnsi="ＭＳ 明朝" w:eastAsia="ＭＳ 明朝"/>
          <w:b w:val="0"/>
          <w:color w:val="000000"/>
          <w:sz w:val="21"/>
        </w:rPr>
        <w:t>11</w:t>
      </w:r>
      <w:r>
        <w:rPr>
          <w:rFonts w:hint="eastAsia" w:ascii="ＭＳ 明朝" w:hAnsi="ＭＳ 明朝" w:eastAsia="ＭＳ 明朝"/>
          <w:b w:val="0"/>
          <w:color w:val="000000"/>
          <w:sz w:val="21"/>
        </w:rPr>
        <w:t>号</w:t>
      </w:r>
    </w:p>
    <w:p>
      <w:pPr>
        <w:pStyle w:val="0"/>
        <w:autoSpaceDE w:val="1"/>
        <w:autoSpaceDN w:val="1"/>
        <w:spacing w:line="340" w:lineRule="exact"/>
        <w:ind w:firstLine="0" w:firstLineChars="0"/>
        <w:jc w:val="right"/>
        <w:rPr>
          <w:rFonts w:hint="default" w:ascii="ＭＳ 明朝" w:hAnsi="ＭＳ 明朝"/>
          <w:b w:val="0"/>
          <w:color w:val="000000"/>
          <w:sz w:val="21"/>
        </w:rPr>
      </w:pP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（設置）</w:t>
      </w:r>
    </w:p>
    <w:p>
      <w:pPr>
        <w:pStyle w:val="0"/>
        <w:autoSpaceDE w:val="1"/>
        <w:autoSpaceDN w:val="1"/>
        <w:spacing w:line="360" w:lineRule="exact"/>
        <w:ind w:left="211" w:hanging="211" w:hangingChars="100"/>
        <w:rPr>
          <w:rFonts w:hint="default" w:ascii="ＭＳ 明朝" w:hAnsi="ＭＳ 明朝"/>
          <w:b w:val="0"/>
          <w:color w:val="000000"/>
          <w:sz w:val="21"/>
        </w:rPr>
      </w:pPr>
      <w:r>
        <w:rPr>
          <w:rFonts w:hint="eastAsia" w:ascii="ＭＳ 明朝" w:hAnsi="ＭＳ 明朝" w:eastAsia="ＭＳ 明朝"/>
          <w:b w:val="0"/>
          <w:color w:val="000000"/>
          <w:sz w:val="21"/>
        </w:rPr>
        <w:t>第１条　社会福祉法（昭和</w:t>
      </w:r>
      <w:r>
        <w:rPr>
          <w:rFonts w:hint="eastAsia" w:ascii="ＭＳ 明朝" w:hAnsi="ＭＳ 明朝" w:eastAsia="ＭＳ 明朝"/>
          <w:b w:val="0"/>
          <w:color w:val="000000"/>
          <w:sz w:val="21"/>
        </w:rPr>
        <w:t>26</w:t>
      </w:r>
      <w:r>
        <w:rPr>
          <w:rFonts w:hint="eastAsia" w:ascii="ＭＳ 明朝" w:hAnsi="ＭＳ 明朝" w:eastAsia="ＭＳ 明朝"/>
          <w:b w:val="0"/>
          <w:color w:val="000000"/>
          <w:sz w:val="21"/>
        </w:rPr>
        <w:t>年法律第</w:t>
      </w:r>
      <w:r>
        <w:rPr>
          <w:rFonts w:hint="eastAsia" w:ascii="ＭＳ 明朝" w:hAnsi="ＭＳ 明朝" w:eastAsia="ＭＳ 明朝"/>
          <w:b w:val="0"/>
          <w:color w:val="000000"/>
          <w:sz w:val="21"/>
        </w:rPr>
        <w:t>45</w:t>
      </w:r>
      <w:r>
        <w:rPr>
          <w:rFonts w:hint="eastAsia" w:ascii="ＭＳ 明朝" w:hAnsi="ＭＳ 明朝" w:eastAsia="ＭＳ 明朝"/>
          <w:b w:val="0"/>
          <w:color w:val="000000"/>
          <w:sz w:val="21"/>
        </w:rPr>
        <w:t>号）第</w:t>
      </w:r>
      <w:r>
        <w:rPr>
          <w:rFonts w:hint="eastAsia" w:ascii="ＭＳ 明朝" w:hAnsi="ＭＳ 明朝" w:eastAsia="ＭＳ 明朝"/>
          <w:b w:val="0"/>
          <w:color w:val="000000"/>
          <w:sz w:val="21"/>
        </w:rPr>
        <w:t>107</w:t>
      </w:r>
      <w:r>
        <w:rPr>
          <w:rFonts w:hint="eastAsia" w:ascii="ＭＳ 明朝" w:hAnsi="ＭＳ 明朝" w:eastAsia="ＭＳ 明朝"/>
          <w:b w:val="0"/>
          <w:color w:val="000000"/>
          <w:sz w:val="21"/>
        </w:rPr>
        <w:t>条に規定する地域福祉計画（以下「地域福祉計画」という。）を策定し円滑かつ確実な実施の促進等を図るため、宮津市地域福祉計画推進協議会（以下「協議会」という。）を設置する。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（所掌事務）</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第２条　協議会は、次に掲げる事項を所掌する。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(1) </w:t>
      </w:r>
      <w:r>
        <w:rPr>
          <w:rFonts w:hint="eastAsia" w:ascii="ＭＳ 明朝" w:hAnsi="ＭＳ 明朝" w:eastAsia="ＭＳ 明朝"/>
          <w:b w:val="0"/>
          <w:color w:val="000000"/>
          <w:sz w:val="21"/>
        </w:rPr>
        <w:t>宮津市地域福祉計画の推進に関すること。</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(2) </w:t>
      </w:r>
      <w:r>
        <w:rPr>
          <w:rFonts w:hint="eastAsia" w:ascii="ＭＳ 明朝" w:hAnsi="ＭＳ 明朝" w:eastAsia="ＭＳ 明朝"/>
          <w:b w:val="0"/>
          <w:color w:val="000000"/>
          <w:sz w:val="21"/>
        </w:rPr>
        <w:t>地域福祉計画の策定に関する必要な事項について調査及び審議すること。</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(3) </w:t>
      </w:r>
      <w:r>
        <w:rPr>
          <w:rFonts w:hint="eastAsia" w:ascii="ＭＳ 明朝" w:hAnsi="ＭＳ 明朝" w:eastAsia="ＭＳ 明朝"/>
          <w:b w:val="0"/>
          <w:color w:val="000000"/>
          <w:sz w:val="21"/>
        </w:rPr>
        <w:t>その他市長が必要と認める事項</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（組織）</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第３条　協議会は、委員</w:t>
      </w:r>
      <w:r>
        <w:rPr>
          <w:rFonts w:hint="eastAsia" w:ascii="ＭＳ 明朝" w:hAnsi="ＭＳ 明朝" w:eastAsia="ＭＳ 明朝"/>
          <w:b w:val="0"/>
          <w:color w:val="000000"/>
          <w:sz w:val="21"/>
        </w:rPr>
        <w:t>15</w:t>
      </w:r>
      <w:r>
        <w:rPr>
          <w:rFonts w:hint="eastAsia" w:ascii="ＭＳ 明朝" w:hAnsi="ＭＳ 明朝" w:eastAsia="ＭＳ 明朝"/>
          <w:b w:val="0"/>
          <w:color w:val="000000"/>
          <w:sz w:val="21"/>
        </w:rPr>
        <w:t>人以内で組織する。</w:t>
      </w:r>
    </w:p>
    <w:p>
      <w:pPr>
        <w:pStyle w:val="0"/>
        <w:autoSpaceDE w:val="1"/>
        <w:autoSpaceDN w:val="1"/>
        <w:spacing w:line="360" w:lineRule="exact"/>
        <w:ind w:left="211" w:hanging="211" w:hangingChars="100"/>
        <w:rPr>
          <w:rFonts w:hint="default" w:ascii="ＭＳ 明朝" w:hAnsi="ＭＳ 明朝"/>
          <w:b w:val="0"/>
          <w:color w:val="000000"/>
          <w:sz w:val="21"/>
        </w:rPr>
      </w:pPr>
      <w:r>
        <w:rPr>
          <w:rFonts w:hint="eastAsia" w:ascii="ＭＳ 明朝" w:hAnsi="ＭＳ 明朝" w:eastAsia="ＭＳ 明朝"/>
          <w:b w:val="0"/>
          <w:color w:val="000000"/>
          <w:sz w:val="21"/>
        </w:rPr>
        <w:t>２　協議会の委員（以下「委員」という。）は、次に掲げる者のうちから、市長が委嘱し、又は任命する。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(1) </w:t>
      </w:r>
      <w:r>
        <w:rPr>
          <w:rFonts w:hint="eastAsia" w:ascii="ＭＳ 明朝" w:hAnsi="ＭＳ 明朝" w:eastAsia="ＭＳ 明朝"/>
          <w:b w:val="0"/>
          <w:color w:val="000000"/>
          <w:sz w:val="21"/>
        </w:rPr>
        <w:t>学識経験を有する者</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(2) </w:t>
      </w:r>
      <w:r>
        <w:rPr>
          <w:rFonts w:hint="eastAsia" w:ascii="ＭＳ 明朝" w:hAnsi="ＭＳ 明朝" w:eastAsia="ＭＳ 明朝"/>
          <w:b w:val="0"/>
          <w:color w:val="000000"/>
          <w:sz w:val="21"/>
        </w:rPr>
        <w:t>関係機関及び団体の役職員</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(3) </w:t>
      </w:r>
      <w:r>
        <w:rPr>
          <w:rFonts w:hint="eastAsia" w:ascii="ＭＳ 明朝" w:hAnsi="ＭＳ 明朝" w:eastAsia="ＭＳ 明朝"/>
          <w:b w:val="0"/>
          <w:color w:val="000000"/>
          <w:sz w:val="21"/>
        </w:rPr>
        <w:t>保健福祉医療等の関係者</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 xml:space="preserve">(4) </w:t>
      </w:r>
      <w:r>
        <w:rPr>
          <w:rFonts w:hint="eastAsia" w:ascii="ＭＳ 明朝" w:hAnsi="ＭＳ 明朝" w:eastAsia="ＭＳ 明朝"/>
          <w:b w:val="0"/>
          <w:color w:val="000000"/>
          <w:sz w:val="21"/>
        </w:rPr>
        <w:t>その他市長が必要と認める者</w:t>
      </w:r>
    </w:p>
    <w:p>
      <w:pPr>
        <w:pStyle w:val="0"/>
        <w:autoSpaceDE w:val="1"/>
        <w:autoSpaceDN w:val="1"/>
        <w:spacing w:line="360" w:lineRule="exact"/>
        <w:ind w:left="211" w:hanging="211" w:hangingChars="100"/>
        <w:rPr>
          <w:rFonts w:hint="default" w:ascii="ＭＳ 明朝" w:hAnsi="ＭＳ 明朝"/>
          <w:b w:val="0"/>
          <w:color w:val="000000"/>
          <w:sz w:val="21"/>
        </w:rPr>
      </w:pPr>
      <w:r>
        <w:rPr>
          <w:rFonts w:hint="eastAsia" w:ascii="ＭＳ 明朝" w:hAnsi="ＭＳ 明朝" w:eastAsia="ＭＳ 明朝"/>
          <w:b w:val="0"/>
          <w:color w:val="000000"/>
          <w:sz w:val="21"/>
        </w:rPr>
        <w:t>３　委員の任期は、委嘱又は任命の日から当該委嘱又は任命の日の属する年度の翌年度の３月</w:t>
      </w:r>
      <w:r>
        <w:rPr>
          <w:rFonts w:hint="eastAsia" w:ascii="ＭＳ 明朝" w:hAnsi="ＭＳ 明朝" w:eastAsia="ＭＳ 明朝"/>
          <w:b w:val="0"/>
          <w:color w:val="000000"/>
          <w:sz w:val="21"/>
        </w:rPr>
        <w:t>31</w:t>
      </w:r>
      <w:r>
        <w:rPr>
          <w:rFonts w:hint="eastAsia" w:ascii="ＭＳ 明朝" w:hAnsi="ＭＳ 明朝" w:eastAsia="ＭＳ 明朝"/>
          <w:b w:val="0"/>
          <w:color w:val="000000"/>
          <w:sz w:val="21"/>
        </w:rPr>
        <w:t>日までとする。ただし、補欠の委員の任期は、前任者の残任期間とする。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（会長及び副会長）</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第４条　協議会に会長及び副会長各１名を置く。</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２　会長及び副会長は、委員の互選により定める。</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３　会長は、会務を総理する。</w:t>
      </w:r>
    </w:p>
    <w:p>
      <w:pPr>
        <w:pStyle w:val="0"/>
        <w:autoSpaceDE w:val="1"/>
        <w:autoSpaceDN w:val="1"/>
        <w:spacing w:line="360" w:lineRule="exact"/>
        <w:ind w:left="211" w:hanging="211" w:hangingChars="100"/>
        <w:rPr>
          <w:rFonts w:hint="default" w:ascii="ＭＳ 明朝" w:hAnsi="ＭＳ 明朝"/>
          <w:b w:val="0"/>
          <w:color w:val="000000"/>
          <w:sz w:val="21"/>
        </w:rPr>
      </w:pPr>
      <w:r>
        <w:rPr>
          <w:rFonts w:hint="eastAsia" w:ascii="ＭＳ 明朝" w:hAnsi="ＭＳ 明朝" w:eastAsia="ＭＳ 明朝"/>
          <w:b w:val="0"/>
          <w:color w:val="000000"/>
          <w:sz w:val="21"/>
        </w:rPr>
        <w:t>４　副会長は、会長を補佐し、会長に事故があるとき、又は会長が欠けたときは、その職務を代理する。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（会議）</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第５条　協議会の会議は、会長が招集し、会長が議長となる。</w:t>
      </w:r>
    </w:p>
    <w:p>
      <w:pPr>
        <w:pStyle w:val="0"/>
        <w:autoSpaceDE w:val="1"/>
        <w:autoSpaceDN w:val="1"/>
        <w:spacing w:line="360" w:lineRule="exact"/>
        <w:ind w:left="211" w:hanging="211" w:hangingChars="100"/>
        <w:rPr>
          <w:rFonts w:hint="default" w:ascii="ＭＳ 明朝" w:hAnsi="ＭＳ 明朝"/>
          <w:b w:val="0"/>
          <w:color w:val="000000"/>
          <w:sz w:val="21"/>
        </w:rPr>
      </w:pPr>
      <w:r>
        <w:rPr>
          <w:rFonts w:hint="eastAsia" w:ascii="ＭＳ 明朝" w:hAnsi="ＭＳ 明朝" w:eastAsia="ＭＳ 明朝"/>
          <w:b w:val="0"/>
          <w:color w:val="000000"/>
          <w:sz w:val="21"/>
        </w:rPr>
        <w:t>２　会長が必要と認めるときは、委員以外の者を会議に出席させ、意見又は説明を求めることができる。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（庶務）</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第６条　協議会の庶務は、地域福祉担当課において処理する。</w:t>
      </w:r>
    </w:p>
    <w:p>
      <w:pPr>
        <w:pStyle w:val="0"/>
        <w:autoSpaceDE w:val="1"/>
        <w:autoSpaceDN w:val="1"/>
        <w:spacing w:line="360" w:lineRule="exact"/>
        <w:ind w:firstLine="211" w:firstLineChars="100"/>
        <w:rPr>
          <w:rFonts w:hint="default" w:ascii="ＭＳ 明朝" w:hAnsi="ＭＳ 明朝"/>
          <w:b w:val="0"/>
          <w:color w:val="000000"/>
          <w:sz w:val="21"/>
        </w:rPr>
      </w:pPr>
      <w:r>
        <w:rPr>
          <w:rFonts w:hint="eastAsia" w:ascii="ＭＳ 明朝" w:hAnsi="ＭＳ 明朝" w:eastAsia="ＭＳ 明朝"/>
          <w:b w:val="0"/>
          <w:color w:val="000000"/>
          <w:sz w:val="21"/>
        </w:rPr>
        <w:t>（その他）</w:t>
      </w:r>
    </w:p>
    <w:p>
      <w:pPr>
        <w:pStyle w:val="0"/>
        <w:autoSpaceDE w:val="1"/>
        <w:autoSpaceDN w:val="1"/>
        <w:spacing w:line="360" w:lineRule="exact"/>
        <w:ind w:left="211" w:hanging="211" w:hangingChars="100"/>
        <w:rPr>
          <w:rFonts w:hint="default" w:ascii="ＭＳ 明朝" w:hAnsi="ＭＳ 明朝"/>
          <w:b w:val="0"/>
          <w:color w:val="000000"/>
          <w:sz w:val="21"/>
        </w:rPr>
      </w:pPr>
      <w:r>
        <w:rPr>
          <w:rFonts w:hint="eastAsia" w:ascii="ＭＳ 明朝" w:hAnsi="ＭＳ 明朝" w:eastAsia="ＭＳ 明朝"/>
          <w:b w:val="0"/>
          <w:color w:val="000000"/>
          <w:sz w:val="21"/>
        </w:rPr>
        <w:t>第７条　この要綱に定めるもののほか、協議会の運営について必要な事項は、会長が協議会に諮って定める。</w:t>
      </w:r>
    </w:p>
    <w:p>
      <w:pPr>
        <w:pStyle w:val="0"/>
        <w:autoSpaceDE w:val="1"/>
        <w:autoSpaceDN w:val="1"/>
        <w:spacing w:line="360" w:lineRule="exact"/>
        <w:ind w:firstLine="422" w:firstLineChars="200"/>
        <w:rPr>
          <w:rFonts w:hint="default" w:ascii="ＭＳ 明朝" w:hAnsi="ＭＳ 明朝"/>
          <w:b w:val="0"/>
          <w:color w:val="000000"/>
          <w:sz w:val="21"/>
        </w:rPr>
      </w:pPr>
      <w:r>
        <w:rPr>
          <w:rFonts w:hint="eastAsia" w:ascii="ＭＳ 明朝" w:hAnsi="ＭＳ 明朝" w:eastAsia="ＭＳ 明朝"/>
          <w:b w:val="0"/>
          <w:color w:val="000000"/>
          <w:sz w:val="21"/>
        </w:rPr>
        <w:t>附　則</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（施行期日）</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１　この要綱は、平成</w:t>
      </w:r>
      <w:r>
        <w:rPr>
          <w:rFonts w:hint="eastAsia" w:ascii="ＭＳ 明朝" w:hAnsi="ＭＳ 明朝" w:eastAsia="ＭＳ 明朝"/>
          <w:b w:val="0"/>
          <w:color w:val="000000"/>
          <w:sz w:val="21"/>
        </w:rPr>
        <w:t>28</w:t>
      </w:r>
      <w:r>
        <w:rPr>
          <w:rFonts w:hint="eastAsia" w:ascii="ＭＳ 明朝" w:hAnsi="ＭＳ 明朝" w:eastAsia="ＭＳ 明朝"/>
          <w:b w:val="0"/>
          <w:color w:val="000000"/>
          <w:sz w:val="21"/>
        </w:rPr>
        <w:t>年４月１日から施行する。</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（宮津市地域福祉計画策定委員会設置要綱の廃止）</w:t>
      </w:r>
    </w:p>
    <w:p>
      <w:pPr>
        <w:pStyle w:val="0"/>
        <w:autoSpaceDE w:val="1"/>
        <w:autoSpaceDN w:val="1"/>
        <w:spacing w:line="360" w:lineRule="exact"/>
        <w:ind w:firstLine="0" w:firstLineChars="0"/>
        <w:rPr>
          <w:rFonts w:hint="default" w:ascii="ＭＳ 明朝" w:hAnsi="ＭＳ 明朝"/>
          <w:b w:val="0"/>
          <w:color w:val="000000"/>
          <w:sz w:val="21"/>
        </w:rPr>
      </w:pPr>
      <w:r>
        <w:rPr>
          <w:rFonts w:hint="eastAsia" w:ascii="ＭＳ 明朝" w:hAnsi="ＭＳ 明朝" w:eastAsia="ＭＳ 明朝"/>
          <w:b w:val="0"/>
          <w:color w:val="000000"/>
          <w:sz w:val="21"/>
        </w:rPr>
        <w:t>２　宮津市地域福祉計画策定委員会設置要綱（平成</w:t>
      </w:r>
      <w:r>
        <w:rPr>
          <w:rFonts w:hint="eastAsia" w:ascii="ＭＳ 明朝" w:hAnsi="ＭＳ 明朝" w:eastAsia="ＭＳ 明朝"/>
          <w:b w:val="0"/>
          <w:color w:val="000000"/>
          <w:sz w:val="21"/>
        </w:rPr>
        <w:t>27</w:t>
      </w:r>
      <w:r>
        <w:rPr>
          <w:rFonts w:hint="eastAsia" w:ascii="ＭＳ 明朝" w:hAnsi="ＭＳ 明朝" w:eastAsia="ＭＳ 明朝"/>
          <w:b w:val="0"/>
          <w:color w:val="000000"/>
          <w:sz w:val="21"/>
        </w:rPr>
        <w:t>年告示第</w:t>
      </w:r>
      <w:r>
        <w:rPr>
          <w:rFonts w:hint="eastAsia" w:ascii="ＭＳ 明朝" w:hAnsi="ＭＳ 明朝" w:eastAsia="ＭＳ 明朝"/>
          <w:b w:val="0"/>
          <w:color w:val="000000"/>
          <w:sz w:val="21"/>
        </w:rPr>
        <w:t>34</w:t>
      </w:r>
      <w:r>
        <w:rPr>
          <w:rFonts w:hint="eastAsia" w:ascii="ＭＳ 明朝" w:hAnsi="ＭＳ 明朝" w:eastAsia="ＭＳ 明朝"/>
          <w:b w:val="0"/>
          <w:color w:val="000000"/>
          <w:sz w:val="21"/>
        </w:rPr>
        <w:t>号）は、廃止する。</w:t>
      </w:r>
    </w:p>
    <w:p>
      <w:pPr>
        <w:pStyle w:val="0"/>
        <w:autoSpaceDE w:val="1"/>
        <w:autoSpaceDN w:val="1"/>
        <w:spacing w:line="360" w:lineRule="exact"/>
        <w:ind w:firstLine="422" w:firstLineChars="200"/>
        <w:rPr>
          <w:rFonts w:hint="default" w:ascii="ＭＳ 明朝" w:hAnsi="ＭＳ 明朝"/>
          <w:b w:val="0"/>
          <w:color w:val="000000"/>
          <w:sz w:val="21"/>
        </w:rPr>
      </w:pPr>
      <w:r>
        <w:rPr>
          <w:rFonts w:hint="eastAsia" w:ascii="ＭＳ 明朝" w:hAnsi="ＭＳ 明朝" w:eastAsia="ＭＳ 明朝"/>
          <w:b w:val="0"/>
          <w:color w:val="000000"/>
          <w:sz w:val="21"/>
        </w:rPr>
        <w:t>附　則</w:t>
      </w:r>
    </w:p>
    <w:p>
      <w:pPr>
        <w:pStyle w:val="0"/>
        <w:autoSpaceDE w:val="1"/>
        <w:autoSpaceDN w:val="1"/>
        <w:spacing w:line="360" w:lineRule="exact"/>
        <w:ind w:firstLine="0" w:firstLineChars="0"/>
        <w:rPr>
          <w:rFonts w:hint="default" w:ascii="ＭＳ 明朝" w:hAnsi="ＭＳ 明朝"/>
          <w:b w:val="0"/>
          <w:color w:val="000000"/>
        </w:rPr>
      </w:pPr>
      <w:r>
        <w:rPr>
          <w:rFonts w:hint="eastAsia" w:ascii="ＭＳ 明朝" w:hAnsi="ＭＳ 明朝" w:eastAsia="ＭＳ 明朝"/>
          <w:b w:val="0"/>
          <w:color w:val="000000"/>
          <w:sz w:val="21"/>
        </w:rPr>
        <w:t>　この要綱は、告示の日から施行する。</w:t>
      </w:r>
      <w:bookmarkStart w:id="0" w:name="last"/>
      <w:bookmarkEnd w:id="0"/>
    </w:p>
    <w:p>
      <w:pPr>
        <w:pStyle w:val="0"/>
        <w:widowControl w:val="1"/>
        <w:autoSpaceDE w:val="1"/>
        <w:autoSpaceDN w:val="1"/>
        <w:adjustRightInd w:val="1"/>
        <w:ind w:firstLine="0" w:firstLineChars="0"/>
        <w:rPr>
          <w:rFonts w:hint="default" w:ascii="ＭＳ 明朝" w:hAnsi="ＭＳ 明朝" w:eastAsia="ＭＳ 明朝"/>
          <w:b w:val="0"/>
          <w:sz w:val="21"/>
        </w:rPr>
      </w:pPr>
      <w:r>
        <w:rPr>
          <w:rFonts w:hint="default" w:ascii="ＭＳ 明朝" w:hAnsi="ＭＳ 明朝" w:eastAsia="ＭＳ 明朝"/>
          <w:b w:val="0"/>
          <w:sz w:val="21"/>
        </w:rPr>
        <w:br w:type="page"/>
      </w:r>
    </w:p>
    <w:p>
      <w:pPr>
        <w:pStyle w:val="0"/>
        <w:ind w:left="280" w:hanging="280" w:hangingChars="100"/>
        <w:jc w:val="center"/>
        <w:rPr>
          <w:rFonts w:hint="default"/>
        </w:rPr>
      </w:pPr>
      <w:r>
        <w:rPr>
          <w:rFonts w:hint="eastAsia" w:ascii="ＭＳ ゴシックfalt" w:hAnsi="ＭＳ ゴシックfalt" w:eastAsia="ＭＳ ゴシックfalt"/>
          <w:color w:val="000000"/>
          <w:sz w:val="28"/>
          <w:u w:val="none" w:color="auto"/>
        </w:rPr>
        <w:t>宮津市地域福祉計画策定経過</w:t>
      </w:r>
    </w:p>
    <w:p>
      <w:pPr>
        <w:pStyle w:val="0"/>
        <w:tabs>
          <w:tab w:val="left" w:leader="none" w:pos="2624"/>
        </w:tabs>
        <w:rPr>
          <w:rFonts w:hint="default"/>
        </w:rPr>
      </w:pPr>
    </w:p>
    <w:p>
      <w:pPr>
        <w:pStyle w:val="0"/>
        <w:tabs>
          <w:tab w:val="left" w:leader="none" w:pos="2624"/>
        </w:tabs>
        <w:rPr>
          <w:rFonts w:hint="default"/>
        </w:rPr>
      </w:pPr>
    </w:p>
    <w:tbl>
      <w:tblPr>
        <w:tblStyle w:val="11"/>
        <w:tblpPr w:leftFromText="0" w:rightFromText="0" w:topFromText="0" w:bottomFromText="0" w:vertAnchor="text" w:horzAnchor="margin" w:tblpX="100" w:tblpY="32"/>
        <w:tblOverlap w:val="never"/>
        <w:tblW w:w="87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875"/>
        <w:gridCol w:w="5906"/>
      </w:tblGrid>
      <w:tr>
        <w:trPr>
          <w:trHeight w:val="567" w:hRule="atLeast"/>
        </w:trPr>
        <w:tc>
          <w:tcPr>
            <w:tcW w:w="2842" w:type="dxa"/>
            <w:shd w:val="clear" w:color="auto" w:themeFill="background1" w:themeFillTint="FF" w:themeFillShade="D9"/>
            <w:vAlign w:val="center"/>
          </w:tcPr>
          <w:p>
            <w:pPr>
              <w:pStyle w:val="0"/>
              <w:jc w:val="center"/>
              <w:rPr>
                <w:rFonts w:hint="eastAsia" w:ascii="ＭＳ ゴシック" w:hAnsi="ＭＳ ゴシック" w:eastAsia="ＭＳ ゴシック"/>
                <w:color w:val="000000"/>
                <w:sz w:val="22"/>
              </w:rPr>
            </w:pPr>
            <w:r>
              <w:rPr>
                <w:rFonts w:hint="eastAsia" w:ascii="ＭＳ ゴシック" w:hAnsi="ＭＳ ゴシック" w:eastAsia="ＭＳ ゴシック"/>
                <w:color w:val="000000"/>
                <w:spacing w:val="220"/>
                <w:sz w:val="22"/>
                <w:fitText w:val="1540" w:id="124"/>
              </w:rPr>
              <w:t>年月</w:t>
            </w:r>
            <w:r>
              <w:rPr>
                <w:rFonts w:hint="eastAsia" w:ascii="ＭＳ ゴシック" w:hAnsi="ＭＳ ゴシック" w:eastAsia="ＭＳ ゴシック"/>
                <w:color w:val="000000"/>
                <w:sz w:val="22"/>
                <w:fitText w:val="1540" w:id="124"/>
              </w:rPr>
              <w:t>日</w:t>
            </w:r>
          </w:p>
        </w:tc>
        <w:tc>
          <w:tcPr>
            <w:tcW w:w="5839" w:type="dxa"/>
            <w:shd w:val="clear" w:color="auto" w:themeFill="background1" w:themeFillTint="FF" w:themeFillShade="D9"/>
            <w:vAlign w:val="center"/>
          </w:tcPr>
          <w:p>
            <w:pPr>
              <w:pStyle w:val="0"/>
              <w:jc w:val="center"/>
              <w:rPr>
                <w:rFonts w:hint="eastAsia" w:ascii="ＭＳ ゴシック" w:hAnsi="ＭＳ ゴシック" w:eastAsia="ＭＳ ゴシック"/>
                <w:color w:val="000000"/>
                <w:sz w:val="22"/>
              </w:rPr>
            </w:pPr>
            <w:r>
              <w:rPr>
                <w:rFonts w:hint="eastAsia" w:ascii="ＭＳ ゴシック" w:hAnsi="ＭＳ ゴシック" w:eastAsia="ＭＳ ゴシック"/>
                <w:color w:val="000000"/>
                <w:sz w:val="22"/>
              </w:rPr>
              <w:t>内　　　　　　　　容</w:t>
            </w:r>
          </w:p>
        </w:tc>
      </w:tr>
      <w:tr>
        <w:trPr>
          <w:trHeight w:val="2211" w:hRule="atLeast"/>
        </w:trPr>
        <w:tc>
          <w:tcPr>
            <w:tcW w:w="284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240" w:lineRule="auto"/>
              <w:ind w:left="0" w:leftChars="50" w:firstLine="0" w:firstLineChars="0"/>
              <w:jc w:val="both"/>
              <w:rPr>
                <w:rFonts w:hint="eastAsia" w:ascii="ＭＳ 明朝" w:hAnsi="ＭＳ 明朝" w:eastAsia="ＭＳ 明朝"/>
                <w:color w:val="000000"/>
                <w:sz w:val="22"/>
              </w:rPr>
            </w:pPr>
            <w:r>
              <w:rPr>
                <w:rFonts w:hint="eastAsia" w:ascii="ＭＳ 明朝" w:hAnsi="ＭＳ 明朝" w:eastAsia="ＭＳ 明朝"/>
                <w:color w:val="000000"/>
                <w:sz w:val="22"/>
              </w:rPr>
              <w:t>平成</w:t>
            </w:r>
            <w:r>
              <w:rPr>
                <w:rFonts w:hint="eastAsia" w:ascii="ＭＳ 明朝" w:hAnsi="ＭＳ 明朝" w:eastAsia="ＭＳ 明朝"/>
                <w:color w:val="000000"/>
                <w:sz w:val="22"/>
              </w:rPr>
              <w:t>30</w:t>
            </w:r>
            <w:r>
              <w:rPr>
                <w:rFonts w:hint="eastAsia" w:ascii="ＭＳ 明朝" w:hAnsi="ＭＳ 明朝" w:eastAsia="ＭＳ 明朝"/>
                <w:color w:val="000000"/>
                <w:sz w:val="22"/>
              </w:rPr>
              <w:t>年３月</w:t>
            </w:r>
            <w:r>
              <w:rPr>
                <w:rFonts w:hint="eastAsia" w:ascii="ＭＳ 明朝" w:hAnsi="ＭＳ 明朝" w:eastAsia="ＭＳ 明朝"/>
                <w:color w:val="000000"/>
                <w:sz w:val="22"/>
              </w:rPr>
              <w:t>19</w:t>
            </w:r>
            <w:r>
              <w:rPr>
                <w:rFonts w:hint="eastAsia" w:ascii="ＭＳ 明朝" w:hAnsi="ＭＳ 明朝" w:eastAsia="ＭＳ 明朝"/>
                <w:color w:val="000000"/>
                <w:sz w:val="22"/>
              </w:rPr>
              <w:t>日</w:t>
            </w:r>
          </w:p>
        </w:tc>
        <w:tc>
          <w:tcPr>
            <w:tcW w:w="583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tabs>
                <w:tab w:val="left" w:leader="none" w:pos="840"/>
                <w:tab w:val="center" w:leader="none" w:pos="4252"/>
                <w:tab w:val="right" w:leader="none" w:pos="8504"/>
              </w:tabs>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第１回宮津市地域福祉計画推進協議会</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・会長及び副会長の選出</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・新たな地域福祉計画の策定について</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・宮津市地域福祉推進計画の進捗状況について</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　（平成</w:t>
            </w:r>
            <w:r>
              <w:rPr>
                <w:rFonts w:hint="eastAsia" w:ascii="ＭＳ 明朝" w:hAnsi="ＭＳ 明朝" w:eastAsia="ＭＳ 明朝"/>
                <w:color w:val="000000"/>
                <w:sz w:val="22"/>
              </w:rPr>
              <w:t>28</w:t>
            </w:r>
            <w:r>
              <w:rPr>
                <w:rFonts w:hint="eastAsia" w:ascii="ＭＳ 明朝" w:hAnsi="ＭＳ 明朝" w:eastAsia="ＭＳ 明朝"/>
                <w:color w:val="000000"/>
                <w:sz w:val="22"/>
              </w:rPr>
              <w:t>年度、</w:t>
            </w:r>
            <w:r>
              <w:rPr>
                <w:rFonts w:hint="eastAsia" w:ascii="ＭＳ 明朝" w:hAnsi="ＭＳ 明朝" w:eastAsia="ＭＳ 明朝"/>
                <w:color w:val="000000"/>
                <w:sz w:val="22"/>
              </w:rPr>
              <w:t>29</w:t>
            </w:r>
            <w:r>
              <w:rPr>
                <w:rFonts w:hint="eastAsia" w:ascii="ＭＳ 明朝" w:hAnsi="ＭＳ 明朝" w:eastAsia="ＭＳ 明朝"/>
                <w:color w:val="000000"/>
                <w:sz w:val="22"/>
              </w:rPr>
              <w:t>年度）</w:t>
            </w:r>
          </w:p>
        </w:tc>
      </w:tr>
      <w:tr>
        <w:trPr>
          <w:trHeight w:val="1571" w:hRule="atLeast"/>
        </w:trPr>
        <w:tc>
          <w:tcPr>
            <w:tcW w:w="2842" w:type="dxa"/>
            <w:vAlign w:val="center"/>
          </w:tcPr>
          <w:p>
            <w:pPr>
              <w:pStyle w:val="0"/>
              <w:widowControl w:val="1"/>
              <w:spacing w:line="240" w:lineRule="auto"/>
              <w:ind w:left="0" w:leftChars="50" w:firstLine="0" w:firstLineChars="0"/>
              <w:jc w:val="both"/>
              <w:rPr>
                <w:rFonts w:hint="eastAsia" w:ascii="ＭＳ 明朝" w:hAnsi="ＭＳ 明朝" w:eastAsia="ＭＳ 明朝"/>
                <w:color w:val="000000"/>
                <w:sz w:val="22"/>
              </w:rPr>
            </w:pPr>
            <w:r>
              <w:rPr>
                <w:rFonts w:hint="eastAsia" w:ascii="ＭＳ 明朝" w:hAnsi="ＭＳ 明朝" w:eastAsia="ＭＳ 明朝"/>
                <w:color w:val="000000"/>
                <w:sz w:val="22"/>
              </w:rPr>
              <w:t>平成</w:t>
            </w:r>
            <w:r>
              <w:rPr>
                <w:rFonts w:hint="eastAsia" w:ascii="ＭＳ 明朝" w:hAnsi="ＭＳ 明朝" w:eastAsia="ＭＳ 明朝"/>
                <w:color w:val="000000"/>
                <w:sz w:val="22"/>
              </w:rPr>
              <w:t>30</w:t>
            </w:r>
            <w:r>
              <w:rPr>
                <w:rFonts w:hint="eastAsia" w:ascii="ＭＳ 明朝" w:hAnsi="ＭＳ 明朝" w:eastAsia="ＭＳ 明朝"/>
                <w:color w:val="000000"/>
                <w:sz w:val="22"/>
              </w:rPr>
              <w:t>年</w:t>
            </w:r>
            <w:r>
              <w:rPr>
                <w:rFonts w:hint="eastAsia" w:ascii="ＭＳ 明朝" w:hAnsi="ＭＳ 明朝" w:eastAsia="ＭＳ 明朝"/>
                <w:color w:val="000000"/>
                <w:sz w:val="22"/>
              </w:rPr>
              <w:t>10</w:t>
            </w:r>
            <w:r>
              <w:rPr>
                <w:rFonts w:hint="eastAsia" w:ascii="ＭＳ 明朝" w:hAnsi="ＭＳ 明朝" w:eastAsia="ＭＳ 明朝"/>
                <w:color w:val="000000"/>
                <w:sz w:val="22"/>
              </w:rPr>
              <w:t>月</w:t>
            </w:r>
            <w:r>
              <w:rPr>
                <w:rFonts w:hint="eastAsia" w:ascii="ＭＳ 明朝" w:hAnsi="ＭＳ 明朝" w:eastAsia="ＭＳ 明朝"/>
                <w:color w:val="000000"/>
                <w:sz w:val="22"/>
              </w:rPr>
              <w:t>11</w:t>
            </w:r>
            <w:r>
              <w:rPr>
                <w:rFonts w:hint="eastAsia" w:ascii="ＭＳ 明朝" w:hAnsi="ＭＳ 明朝" w:eastAsia="ＭＳ 明朝"/>
                <w:color w:val="000000"/>
                <w:sz w:val="22"/>
              </w:rPr>
              <w:t>日</w:t>
            </w:r>
          </w:p>
        </w:tc>
        <w:tc>
          <w:tcPr>
            <w:tcW w:w="5839" w:type="dxa"/>
            <w:vAlign w:val="center"/>
          </w:tcPr>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第２回宮津市地域福祉計画推進協議会</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・地域福祉計画の骨子について</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・スケジュールについて</w:t>
            </w:r>
          </w:p>
        </w:tc>
      </w:tr>
      <w:tr>
        <w:trPr>
          <w:cantSplit/>
          <w:trHeight w:val="1571" w:hRule="atLeast"/>
        </w:trPr>
        <w:tc>
          <w:tcPr>
            <w:tcW w:w="284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widowControl w:val="1"/>
              <w:spacing w:line="240" w:lineRule="auto"/>
              <w:ind w:left="0" w:leftChars="50" w:firstLine="0" w:firstLineChars="0"/>
              <w:jc w:val="both"/>
              <w:rPr>
                <w:rFonts w:hint="eastAsia" w:ascii="ＭＳ 明朝" w:hAnsi="ＭＳ 明朝" w:eastAsia="ＭＳ 明朝"/>
                <w:color w:val="000000"/>
                <w:sz w:val="22"/>
              </w:rPr>
            </w:pPr>
            <w:r>
              <w:rPr>
                <w:rFonts w:hint="eastAsia" w:ascii="ＭＳ 明朝" w:hAnsi="ＭＳ 明朝" w:eastAsia="ＭＳ 明朝"/>
                <w:color w:val="000000"/>
                <w:sz w:val="22"/>
              </w:rPr>
              <w:t>平成</w:t>
            </w:r>
            <w:r>
              <w:rPr>
                <w:rFonts w:hint="eastAsia" w:ascii="ＭＳ 明朝" w:hAnsi="ＭＳ 明朝" w:eastAsia="ＭＳ 明朝"/>
                <w:color w:val="000000"/>
                <w:sz w:val="22"/>
              </w:rPr>
              <w:t>30</w:t>
            </w:r>
            <w:r>
              <w:rPr>
                <w:rFonts w:hint="eastAsia" w:ascii="ＭＳ 明朝" w:hAnsi="ＭＳ 明朝" w:eastAsia="ＭＳ 明朝"/>
                <w:color w:val="000000"/>
                <w:sz w:val="22"/>
              </w:rPr>
              <w:t>年</w:t>
            </w:r>
            <w:r>
              <w:rPr>
                <w:rFonts w:hint="eastAsia" w:ascii="ＭＳ 明朝" w:hAnsi="ＭＳ 明朝" w:eastAsia="ＭＳ 明朝"/>
                <w:color w:val="000000"/>
                <w:sz w:val="22"/>
              </w:rPr>
              <w:t>11</w:t>
            </w:r>
            <w:r>
              <w:rPr>
                <w:rFonts w:hint="eastAsia" w:ascii="ＭＳ 明朝" w:hAnsi="ＭＳ 明朝" w:eastAsia="ＭＳ 明朝"/>
                <w:color w:val="000000"/>
                <w:sz w:val="22"/>
              </w:rPr>
              <w:t>月</w:t>
            </w:r>
            <w:r>
              <w:rPr>
                <w:rFonts w:hint="eastAsia" w:ascii="ＭＳ 明朝" w:hAnsi="ＭＳ 明朝" w:eastAsia="ＭＳ 明朝"/>
                <w:color w:val="000000"/>
                <w:sz w:val="22"/>
              </w:rPr>
              <w:t>22</w:t>
            </w:r>
            <w:r>
              <w:rPr>
                <w:rFonts w:hint="eastAsia" w:ascii="ＭＳ 明朝" w:hAnsi="ＭＳ 明朝" w:eastAsia="ＭＳ 明朝"/>
                <w:color w:val="000000"/>
                <w:sz w:val="22"/>
              </w:rPr>
              <w:t>日</w:t>
            </w:r>
          </w:p>
        </w:tc>
        <w:tc>
          <w:tcPr>
            <w:tcW w:w="5839"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sz w:val="22"/>
              </w:rPr>
              <w:t>第３回宮津市地域福祉計画推進協議会</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・地域福祉推進計画中間案について</w:t>
            </w:r>
          </w:p>
        </w:tc>
      </w:tr>
      <w:tr>
        <w:trPr>
          <w:cantSplit/>
          <w:trHeight w:val="1571" w:hRule="atLeast"/>
        </w:trPr>
        <w:tc>
          <w:tcPr>
            <w:tcW w:w="2842" w:type="dxa"/>
            <w:vAlign w:val="center"/>
          </w:tcPr>
          <w:p>
            <w:pPr>
              <w:pStyle w:val="0"/>
              <w:spacing w:line="240" w:lineRule="auto"/>
              <w:ind w:left="0" w:leftChars="50" w:firstLine="0" w:firstLineChars="0"/>
              <w:jc w:val="both"/>
              <w:rPr>
                <w:rFonts w:hint="eastAsia" w:ascii="ＭＳ 明朝" w:hAnsi="ＭＳ 明朝" w:eastAsia="ＭＳ 明朝"/>
                <w:color w:val="000000"/>
                <w:sz w:val="22"/>
              </w:rPr>
            </w:pPr>
            <w:r>
              <w:rPr>
                <w:rFonts w:hint="eastAsia" w:ascii="ＭＳ 明朝" w:hAnsi="ＭＳ 明朝" w:eastAsia="ＭＳ 明朝"/>
                <w:color w:val="000000"/>
                <w:sz w:val="22"/>
              </w:rPr>
              <w:t>平成</w:t>
            </w:r>
            <w:r>
              <w:rPr>
                <w:rFonts w:hint="eastAsia" w:ascii="ＭＳ 明朝" w:hAnsi="ＭＳ 明朝" w:eastAsia="ＭＳ 明朝"/>
                <w:color w:val="000000"/>
                <w:sz w:val="22"/>
              </w:rPr>
              <w:t>30</w:t>
            </w:r>
            <w:r>
              <w:rPr>
                <w:rFonts w:hint="eastAsia" w:ascii="ＭＳ 明朝" w:hAnsi="ＭＳ 明朝" w:eastAsia="ＭＳ 明朝"/>
                <w:color w:val="000000"/>
                <w:sz w:val="22"/>
              </w:rPr>
              <w:t>年</w:t>
            </w:r>
            <w:r>
              <w:rPr>
                <w:rFonts w:hint="eastAsia" w:ascii="ＭＳ 明朝" w:hAnsi="ＭＳ 明朝" w:eastAsia="ＭＳ 明朝"/>
                <w:color w:val="000000"/>
                <w:sz w:val="22"/>
              </w:rPr>
              <w:t>12</w:t>
            </w:r>
            <w:r>
              <w:rPr>
                <w:rFonts w:hint="eastAsia" w:ascii="ＭＳ 明朝" w:hAnsi="ＭＳ 明朝" w:eastAsia="ＭＳ 明朝"/>
                <w:color w:val="000000"/>
                <w:sz w:val="22"/>
              </w:rPr>
              <w:t>月</w:t>
            </w:r>
            <w:r>
              <w:rPr>
                <w:rFonts w:hint="eastAsia" w:ascii="ＭＳ 明朝" w:hAnsi="ＭＳ 明朝" w:eastAsia="ＭＳ 明朝"/>
                <w:color w:val="000000"/>
                <w:sz w:val="22"/>
              </w:rPr>
              <w:t>26</w:t>
            </w:r>
            <w:r>
              <w:rPr>
                <w:rFonts w:hint="eastAsia" w:ascii="ＭＳ 明朝" w:hAnsi="ＭＳ 明朝" w:eastAsia="ＭＳ 明朝"/>
                <w:color w:val="000000"/>
                <w:sz w:val="22"/>
              </w:rPr>
              <w:t>日</w:t>
            </w:r>
          </w:p>
          <w:p>
            <w:pPr>
              <w:pStyle w:val="0"/>
              <w:spacing w:line="240" w:lineRule="auto"/>
              <w:ind w:left="0" w:leftChars="50" w:firstLine="0" w:firstLineChars="0"/>
              <w:jc w:val="both"/>
              <w:rPr>
                <w:rFonts w:hint="eastAsia" w:ascii="ＭＳ 明朝" w:hAnsi="ＭＳ 明朝" w:eastAsia="ＭＳ 明朝"/>
                <w:color w:val="000000"/>
                <w:sz w:val="22"/>
              </w:rPr>
            </w:pPr>
            <w:r>
              <w:rPr>
                <w:rFonts w:hint="eastAsia" w:ascii="ＭＳ 明朝" w:hAnsi="ＭＳ 明朝" w:eastAsia="ＭＳ 明朝"/>
                <w:color w:val="000000"/>
                <w:sz w:val="22"/>
              </w:rPr>
              <w:t>～平成</w:t>
            </w:r>
            <w:r>
              <w:rPr>
                <w:rFonts w:hint="eastAsia" w:ascii="ＭＳ 明朝" w:hAnsi="ＭＳ 明朝" w:eastAsia="ＭＳ 明朝"/>
                <w:color w:val="000000"/>
                <w:sz w:val="22"/>
              </w:rPr>
              <w:t>31</w:t>
            </w:r>
            <w:r>
              <w:rPr>
                <w:rFonts w:hint="eastAsia" w:ascii="ＭＳ 明朝" w:hAnsi="ＭＳ 明朝" w:eastAsia="ＭＳ 明朝"/>
                <w:color w:val="000000"/>
                <w:sz w:val="22"/>
              </w:rPr>
              <w:t>年１月</w:t>
            </w:r>
            <w:r>
              <w:rPr>
                <w:rFonts w:hint="eastAsia" w:ascii="ＭＳ 明朝" w:hAnsi="ＭＳ 明朝" w:eastAsia="ＭＳ 明朝"/>
                <w:color w:val="000000"/>
                <w:sz w:val="22"/>
              </w:rPr>
              <w:t>15</w:t>
            </w:r>
            <w:r>
              <w:rPr>
                <w:rFonts w:hint="eastAsia" w:ascii="ＭＳ 明朝" w:hAnsi="ＭＳ 明朝" w:eastAsia="ＭＳ 明朝"/>
                <w:color w:val="000000"/>
                <w:sz w:val="22"/>
              </w:rPr>
              <w:t>日</w:t>
            </w:r>
          </w:p>
        </w:tc>
        <w:tc>
          <w:tcPr>
            <w:tcW w:w="5839" w:type="dxa"/>
            <w:vAlign w:val="center"/>
          </w:tcPr>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中間案パブリックコメントの実施</w:t>
            </w:r>
          </w:p>
        </w:tc>
      </w:tr>
      <w:tr>
        <w:trPr>
          <w:cantSplit/>
          <w:trHeight w:val="1571" w:hRule="atLeast"/>
        </w:trPr>
        <w:tc>
          <w:tcPr>
            <w:tcW w:w="2842" w:type="dxa"/>
            <w:vAlign w:val="center"/>
          </w:tcPr>
          <w:p>
            <w:pPr>
              <w:pStyle w:val="0"/>
              <w:widowControl w:val="1"/>
              <w:spacing w:line="240" w:lineRule="auto"/>
              <w:ind w:left="0" w:leftChars="50" w:firstLine="0" w:firstLineChars="0"/>
              <w:jc w:val="both"/>
              <w:rPr>
                <w:rFonts w:hint="eastAsia" w:ascii="ＭＳ 明朝" w:hAnsi="ＭＳ 明朝" w:eastAsia="ＭＳ 明朝"/>
                <w:color w:val="000000"/>
                <w:sz w:val="22"/>
              </w:rPr>
            </w:pPr>
            <w:r>
              <w:rPr>
                <w:rFonts w:hint="eastAsia" w:ascii="ＭＳ 明朝" w:hAnsi="ＭＳ 明朝" w:eastAsia="ＭＳ 明朝"/>
                <w:color w:val="000000"/>
                <w:sz w:val="22"/>
              </w:rPr>
              <w:t>平成</w:t>
            </w:r>
            <w:r>
              <w:rPr>
                <w:rFonts w:hint="eastAsia" w:ascii="ＭＳ 明朝" w:hAnsi="ＭＳ 明朝" w:eastAsia="ＭＳ 明朝"/>
                <w:color w:val="000000"/>
                <w:sz w:val="22"/>
              </w:rPr>
              <w:t>31</w:t>
            </w:r>
            <w:r>
              <w:rPr>
                <w:rFonts w:hint="eastAsia" w:ascii="ＭＳ 明朝" w:hAnsi="ＭＳ 明朝" w:eastAsia="ＭＳ 明朝"/>
                <w:color w:val="000000"/>
                <w:sz w:val="22"/>
              </w:rPr>
              <w:t>年１月</w:t>
            </w:r>
            <w:r>
              <w:rPr>
                <w:rFonts w:hint="eastAsia" w:ascii="ＭＳ 明朝" w:hAnsi="ＭＳ 明朝" w:eastAsia="ＭＳ 明朝"/>
                <w:color w:val="000000"/>
                <w:sz w:val="22"/>
              </w:rPr>
              <w:t>17</w:t>
            </w:r>
            <w:r>
              <w:rPr>
                <w:rFonts w:hint="eastAsia" w:ascii="ＭＳ 明朝" w:hAnsi="ＭＳ 明朝" w:eastAsia="ＭＳ 明朝"/>
                <w:color w:val="000000"/>
                <w:sz w:val="22"/>
              </w:rPr>
              <w:t>日</w:t>
            </w:r>
          </w:p>
        </w:tc>
        <w:tc>
          <w:tcPr>
            <w:tcW w:w="5839" w:type="dxa"/>
            <w:vAlign w:val="center"/>
          </w:tcPr>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sz w:val="22"/>
              </w:rPr>
              <w:t>第４回宮津市地域福祉計画推進協議会</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・パブリックコメントの実施結果について</w:t>
            </w:r>
          </w:p>
          <w:p>
            <w:pPr>
              <w:pStyle w:val="0"/>
              <w:snapToGrid w:val="0"/>
              <w:spacing w:line="240" w:lineRule="auto"/>
              <w:ind w:left="0" w:leftChars="50" w:firstLine="0" w:firstLineChars="0"/>
              <w:rPr>
                <w:rFonts w:hint="eastAsia" w:ascii="ＭＳ 明朝" w:hAnsi="ＭＳ 明朝" w:eastAsia="ＭＳ 明朝"/>
                <w:color w:val="000000"/>
                <w:sz w:val="22"/>
              </w:rPr>
            </w:pPr>
            <w:r>
              <w:rPr>
                <w:rFonts w:hint="eastAsia" w:ascii="ＭＳ 明朝" w:hAnsi="ＭＳ 明朝" w:eastAsia="ＭＳ 明朝"/>
                <w:color w:val="000000"/>
                <w:sz w:val="22"/>
              </w:rPr>
              <w:t>・地域福祉計画（最終案）について</w:t>
            </w:r>
          </w:p>
        </w:tc>
      </w:tr>
    </w:tbl>
    <w:p>
      <w:pPr>
        <w:pStyle w:val="0"/>
        <w:ind w:firstLine="0" w:firstLineChars="0"/>
        <w:rPr>
          <w:rFonts w:hint="eastAsia" w:ascii="ＭＳ 明朝" w:hAnsi="ＭＳ 明朝" w:eastAsia="ＭＳ 明朝"/>
          <w:sz w:val="21"/>
        </w:rPr>
      </w:pPr>
    </w:p>
    <w:p>
      <w:pPr>
        <w:pStyle w:val="0"/>
        <w:ind w:firstLine="0" w:firstLineChars="0"/>
        <w:rPr>
          <w:rFonts w:hint="eastAsia" w:ascii="ＭＳ 明朝" w:hAnsi="ＭＳ 明朝" w:eastAsia="ＭＳ 明朝"/>
          <w:sz w:val="21"/>
        </w:rPr>
      </w:pPr>
      <w:r>
        <w:rPr>
          <w:rFonts w:hint="eastAsia"/>
        </w:rPr>
        <w:br w:type="page"/>
      </w:r>
    </w:p>
    <w:p>
      <w:pPr>
        <w:pStyle w:val="0"/>
        <w:spacing w:after="0" w:afterLines="0" w:afterAutospacing="0"/>
        <w:ind w:left="0" w:leftChars="0" w:firstLine="0" w:firstLineChars="0"/>
        <w:rPr>
          <w:rFonts w:hint="eastAsia" w:ascii="ＭＳ 明朝" w:hAnsi="ＭＳ 明朝" w:eastAsia="ＭＳ 明朝"/>
          <w:sz w:val="21"/>
        </w:rPr>
      </w:pPr>
      <w:r>
        <w:rPr>
          <w:rFonts w:hint="eastAsia" w:ascii="ＭＳ 明朝" w:hAnsi="ＭＳ 明朝" w:eastAsia="ＭＳ 明朝"/>
          <w:kern w:val="0"/>
          <w:sz w:val="26"/>
        </w:rPr>
        <w:t>【</w:t>
      </w:r>
      <w:r>
        <w:rPr>
          <w:rFonts w:hint="eastAsia" w:ascii="ＭＳ ゴシック" w:hAnsi="ＭＳ ゴシック" w:eastAsia="ＭＳ ゴシック"/>
          <w:kern w:val="0"/>
          <w:sz w:val="26"/>
        </w:rPr>
        <w:t>用語説明</w:t>
      </w:r>
      <w:r>
        <w:rPr>
          <w:rFonts w:hint="eastAsia" w:ascii="ＭＳ 明朝" w:hAnsi="ＭＳ 明朝" w:eastAsia="ＭＳ 明朝"/>
          <w:kern w:val="0"/>
          <w:sz w:val="26"/>
        </w:rPr>
        <w:t>】</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ＮＰＯ</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sz w:val="22"/>
        </w:rPr>
        <w:t>Non Profit Organization</w:t>
      </w:r>
      <w:r>
        <w:rPr>
          <w:rFonts w:hint="eastAsia" w:ascii="ＭＳ 明朝" w:hAnsi="ＭＳ 明朝" w:eastAsia="ＭＳ 明朝"/>
          <w:sz w:val="22"/>
        </w:rPr>
        <w:t>の略で、民間非営利団体と訳される。日本においては、市民が自主的に組織運営する、営利を目的としない市民活動団体という意味で用いられる場合が多い。</w:t>
      </w:r>
      <w:r>
        <w:rPr>
          <w:rFonts w:hint="eastAsia" w:ascii="ＭＳ 明朝" w:hAnsi="ＭＳ 明朝" w:eastAsia="ＭＳ 明朝"/>
          <w:sz w:val="22"/>
        </w:rPr>
        <w:t>1998</w:t>
      </w:r>
      <w:r>
        <w:rPr>
          <w:rFonts w:hint="eastAsia" w:ascii="ＭＳ 明朝" w:hAnsi="ＭＳ 明朝" w:eastAsia="ＭＳ 明朝"/>
          <w:sz w:val="22"/>
        </w:rPr>
        <w:t>（平成</w:t>
      </w:r>
      <w:r>
        <w:rPr>
          <w:rFonts w:hint="eastAsia" w:ascii="ＭＳ 明朝" w:hAnsi="ＭＳ 明朝" w:eastAsia="ＭＳ 明朝"/>
          <w:sz w:val="22"/>
        </w:rPr>
        <w:t>10</w:t>
      </w:r>
      <w:r>
        <w:rPr>
          <w:rFonts w:hint="eastAsia" w:ascii="ＭＳ 明朝" w:hAnsi="ＭＳ 明朝" w:eastAsia="ＭＳ 明朝"/>
          <w:sz w:val="22"/>
        </w:rPr>
        <w:t>）年</w:t>
      </w:r>
      <w:r>
        <w:rPr>
          <w:rFonts w:hint="eastAsia" w:ascii="ＭＳ 明朝" w:hAnsi="ＭＳ 明朝" w:eastAsia="ＭＳ 明朝"/>
          <w:sz w:val="22"/>
        </w:rPr>
        <w:t>12</w:t>
      </w:r>
      <w:r>
        <w:rPr>
          <w:rFonts w:hint="eastAsia" w:ascii="ＭＳ 明朝" w:hAnsi="ＭＳ 明朝" w:eastAsia="ＭＳ 明朝"/>
          <w:sz w:val="22"/>
        </w:rPr>
        <w:t>月に施行された「特定非営利活動促進法（通称</w:t>
      </w:r>
      <w:r>
        <w:rPr>
          <w:rFonts w:hint="eastAsia" w:ascii="ＭＳ 明朝" w:hAnsi="ＭＳ 明朝" w:eastAsia="ＭＳ 明朝"/>
          <w:sz w:val="22"/>
        </w:rPr>
        <w:t>:</w:t>
      </w:r>
      <w:r>
        <w:rPr>
          <w:rFonts w:hint="eastAsia" w:ascii="ＭＳ 明朝" w:hAnsi="ＭＳ 明朝" w:eastAsia="ＭＳ 明朝"/>
          <w:sz w:val="22"/>
        </w:rPr>
        <w:t>ＮＰＯ法）により法人格を取得した団体を特定非営利活動法人（ＮＰＯ法人）という。</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【あ行】</w:t>
      </w:r>
    </w:p>
    <w:p>
      <w:pPr>
        <w:pStyle w:val="0"/>
        <w:widowControl w:val="1"/>
        <w:autoSpaceDE w:val="1"/>
        <w:autoSpaceDN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アウトリーチ</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Style w:val="36"/>
          <w:rFonts w:hint="eastAsia" w:ascii="ＭＳ 明朝" w:hAnsi="ＭＳ 明朝" w:eastAsia="ＭＳ 明朝"/>
          <w:sz w:val="22"/>
        </w:rPr>
        <w:t>英語で手を伸ばすことを意味する。社会的な</w:t>
      </w:r>
      <w:r>
        <w:rPr>
          <w:rFonts w:hint="eastAsia" w:ascii="ＭＳ 明朝" w:hAnsi="ＭＳ 明朝" w:eastAsia="ＭＳ 明朝"/>
          <w:sz w:val="22"/>
        </w:rPr>
        <w:t>つながりから孤立し、支援がいきとどいていない住民に対し、専門職が地域や個々の自宅等へ出向いて、支援や情報提供を実施する意味で用いる。</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天橋立ツーデーウオーク</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全国から参加者を迎え、秋に開催しているウォーキングイベント。また、本市で市民の健康寿命の延伸を目指して展開している「健康づくり運動」のシンボルイベントとして、健康ウオーキング講座の開催など、「歩く」ことを通じての健康づくり意識の醸成を図るもの。</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一時預かり事業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家庭において保育を受けることが一時的に困難となった乳幼児について、主として昼間において、認定こども園、幼稚園、保育所、地域子育て支援拠点その他の場所において、一時的に預かり、必要な保護を行う事業。</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一般介護予防事業</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高齢者を年齢や心身の状況等によって分け隔てることなく、住民運営の通いの場を充実させ、人と人とのつながりを通じて、参加者や通いの場が継続的に拡大していくような地域づくりを推進する事業。介護予防・日常生活支援総合事業に位置</w:t>
      </w:r>
      <w:r>
        <w:rPr>
          <w:rFonts w:hint="eastAsia" w:ascii="ＭＳ 明朝" w:hAnsi="ＭＳ 明朝" w:eastAsia="ＭＳ 明朝"/>
          <w:color w:val="000000"/>
          <w:sz w:val="22"/>
        </w:rPr>
        <w:t>づけられる。</w:t>
      </w:r>
    </w:p>
    <w:p>
      <w:pPr>
        <w:pStyle w:val="0"/>
        <w:tabs>
          <w:tab w:val="left" w:leader="none" w:pos="1116"/>
        </w:tabs>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color w:val="000000"/>
          <w:sz w:val="22"/>
        </w:rPr>
        <w:t>インクルーシブ教育システムの構築</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障害の有無によって分け隔てられることなく、国民が相互に人格と個性を尊重し合う共生社会の実現に向け、本人・保護者と市町村教育委員会、学校等が、教育的ニーズと必要な支援について合意形成を行うことを原則として、市町村教育委員会が就学先を決定する仕組みを構築してい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延長保育事業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認定こども園・保育所等において、仕事の都合などで通常の開所時間での迎えができない家庭のために、延長して保育を行う事業。</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【か行】</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介護給付費</w:t>
      </w:r>
    </w:p>
    <w:p>
      <w:pPr>
        <w:pStyle w:val="0"/>
        <w:spacing w:line="340" w:lineRule="exact"/>
        <w:ind w:left="240" w:leftChars="100" w:firstLine="220" w:firstLineChars="100"/>
        <w:rPr>
          <w:rFonts w:hint="eastAsia" w:ascii="ＭＳ 明朝" w:hAnsi="ＭＳ 明朝" w:eastAsia="ＭＳ 明朝"/>
          <w:color w:val="000000"/>
          <w:sz w:val="22"/>
        </w:rPr>
      </w:pPr>
      <w:r>
        <w:rPr>
          <w:rFonts w:hint="eastAsia" w:ascii="ＭＳ 明朝" w:hAnsi="ＭＳ 明朝" w:eastAsia="ＭＳ 明朝"/>
          <w:sz w:val="22"/>
        </w:rPr>
        <w:t>要支援・要介護の認定を受けた方が利用する介護保険サービスの費用の合計。半分を保険料、残り半分</w:t>
      </w:r>
      <w:r>
        <w:rPr>
          <w:rFonts w:hint="eastAsia" w:ascii="ＭＳ 明朝" w:hAnsi="ＭＳ 明朝" w:eastAsia="ＭＳ 明朝"/>
          <w:color w:val="000000"/>
          <w:sz w:val="22"/>
        </w:rPr>
        <w:t>を公費で賄っている。</w:t>
      </w:r>
    </w:p>
    <w:p>
      <w:pPr>
        <w:pStyle w:val="0"/>
        <w:spacing w:before="0" w:beforeLines="0" w:beforeAutospacing="0" w:line="340" w:lineRule="exact"/>
        <w:ind w:left="0" w:leftChars="0" w:firstLine="0" w:firstLineChars="0"/>
        <w:rPr>
          <w:rFonts w:hint="eastAsia" w:ascii="ＭＳ 明朝" w:hAnsi="ＭＳ 明朝" w:eastAsia="ＭＳ 明朝"/>
          <w:color w:val="000000"/>
          <w:sz w:val="22"/>
        </w:rPr>
      </w:pPr>
      <w:r>
        <w:rPr>
          <w:rFonts w:hint="eastAsia" w:ascii="ＭＳ ゴシック" w:hAnsi="ＭＳ ゴシック" w:eastAsia="ＭＳ ゴシック"/>
          <w:color w:val="000000"/>
          <w:sz w:val="22"/>
        </w:rPr>
        <w:t>●</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介護サービスの第三者評価</w:t>
      </w:r>
    </w:p>
    <w:p>
      <w:pPr>
        <w:pStyle w:val="0"/>
        <w:spacing w:line="340" w:lineRule="exact"/>
        <w:ind w:left="240" w:leftChars="100" w:firstLine="220" w:firstLineChars="100"/>
        <w:rPr>
          <w:rFonts w:hint="eastAsia" w:ascii="ＭＳ 明朝" w:hAnsi="ＭＳ 明朝" w:eastAsia="ＭＳ 明朝"/>
          <w:color w:val="000000"/>
          <w:sz w:val="22"/>
        </w:rPr>
      </w:pPr>
      <w:r>
        <w:rPr>
          <w:rFonts w:hint="eastAsia" w:ascii="ＭＳ 明朝" w:hAnsi="ＭＳ 明朝" w:eastAsia="ＭＳ 明朝"/>
          <w:color w:val="000000"/>
          <w:sz w:val="22"/>
        </w:rPr>
        <w:t>介護サービス事業所の自主的なサービスの質の向上への取組を支援するため、一定の評価基準に基づいて、サービスの質などの達成度合いを評価し、改善のための助言等を行うもの。評価結果を公表することにより、利用者が介護サービス事業所を安心して選択することができるようにするもの。</w:t>
      </w:r>
    </w:p>
    <w:p>
      <w:pPr>
        <w:pStyle w:val="0"/>
        <w:spacing w:before="143" w:beforeLines="50" w:beforeAutospacing="0" w:line="340" w:lineRule="exact"/>
        <w:ind w:left="0" w:leftChars="0" w:firstLine="0" w:firstLineChars="0"/>
        <w:rPr>
          <w:rFonts w:hint="eastAsia" w:ascii="ＭＳ 明朝" w:hAnsi="ＭＳ 明朝" w:eastAsia="ＭＳ 明朝"/>
          <w:color w:val="000000"/>
          <w:sz w:val="22"/>
        </w:rPr>
      </w:pPr>
      <w:r>
        <w:rPr>
          <w:rFonts w:hint="eastAsia" w:ascii="ＭＳ ゴシック" w:hAnsi="ＭＳ ゴシック" w:eastAsia="ＭＳ ゴシック"/>
          <w:color w:val="000000"/>
          <w:sz w:val="22"/>
        </w:rPr>
        <w:t>●</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介護支援専門員</w:t>
      </w:r>
    </w:p>
    <w:p>
      <w:pPr>
        <w:pStyle w:val="0"/>
        <w:spacing w:line="340" w:lineRule="exact"/>
        <w:ind w:left="240" w:leftChars="100" w:firstLine="220" w:firstLineChars="100"/>
        <w:rPr>
          <w:rFonts w:hint="eastAsia" w:ascii="ＭＳ 明朝" w:hAnsi="ＭＳ 明朝" w:eastAsia="ＭＳ 明朝"/>
          <w:color w:val="000000"/>
          <w:sz w:val="22"/>
        </w:rPr>
      </w:pPr>
      <w:r>
        <w:rPr>
          <w:rFonts w:hint="eastAsia" w:ascii="ＭＳ 明朝" w:hAnsi="ＭＳ 明朝" w:eastAsia="ＭＳ 明朝"/>
          <w:color w:val="000000"/>
          <w:sz w:val="22"/>
        </w:rPr>
        <w:t>ケアマネジャーのこと。介護保険制度で、要介護・要支援認定者等からの相談に応じるとともに、心身の状況等に応じ適切なサービスが利用できるよう、ケアプラン（介護サービス計画）を作成し、介護サービス事業者、施設などとの連絡・調整を行う者。</w:t>
      </w:r>
    </w:p>
    <w:p>
      <w:pPr>
        <w:pStyle w:val="0"/>
        <w:spacing w:before="143" w:beforeLines="50" w:beforeAutospacing="0" w:line="340" w:lineRule="exact"/>
        <w:ind w:left="0" w:leftChars="0" w:firstLine="0" w:firstLineChars="0"/>
        <w:rPr>
          <w:rFonts w:hint="eastAsia" w:ascii="ＭＳ 明朝" w:hAnsi="ＭＳ 明朝" w:eastAsia="ＭＳ 明朝"/>
          <w:color w:val="000000"/>
          <w:sz w:val="22"/>
        </w:rPr>
      </w:pPr>
      <w:r>
        <w:rPr>
          <w:rFonts w:hint="eastAsia" w:ascii="ＭＳ ゴシック" w:hAnsi="ＭＳ ゴシック" w:eastAsia="ＭＳ ゴシック"/>
          <w:color w:val="000000"/>
          <w:sz w:val="22"/>
        </w:rPr>
        <w:t>●</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介護相談員</w:t>
      </w:r>
    </w:p>
    <w:p>
      <w:pPr>
        <w:pStyle w:val="0"/>
        <w:spacing w:line="340" w:lineRule="exact"/>
        <w:ind w:left="240" w:leftChars="100" w:firstLine="220" w:firstLineChars="100"/>
        <w:rPr>
          <w:rFonts w:hint="eastAsia" w:ascii="ＭＳ 明朝" w:hAnsi="ＭＳ 明朝" w:eastAsia="ＭＳ 明朝"/>
          <w:color w:val="000000"/>
          <w:sz w:val="22"/>
        </w:rPr>
      </w:pPr>
      <w:r>
        <w:rPr>
          <w:rFonts w:hint="eastAsia" w:ascii="ＭＳ 明朝" w:hAnsi="ＭＳ 明朝" w:eastAsia="ＭＳ 明朝"/>
          <w:color w:val="000000"/>
          <w:sz w:val="22"/>
        </w:rPr>
        <w:t>特別養護老人ホームやグループホームなどの施設を訪問し、利用者が快適な日常生活を送ることができるよう、施設に対する要望や疑問、不安解消のための相談に応じ、介護サービスの質的向上を図る役割を担う者。</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介護福祉士</w:t>
      </w:r>
    </w:p>
    <w:p>
      <w:pPr>
        <w:pStyle w:val="0"/>
        <w:spacing w:before="0" w:beforeLines="0" w:beforeAutospacing="0" w:line="340" w:lineRule="exact"/>
        <w:ind w:left="0" w:leftChars="0" w:firstLine="440" w:firstLineChars="200"/>
        <w:rPr>
          <w:rFonts w:hint="eastAsia" w:ascii="ＭＳ ゴシック" w:hAnsi="ＭＳ ゴシック" w:eastAsia="ＭＳ ゴシック"/>
          <w:sz w:val="22"/>
        </w:rPr>
      </w:pPr>
      <w:r>
        <w:rPr>
          <w:rFonts w:hint="eastAsia" w:ascii="ＭＳ 明朝" w:hAnsi="ＭＳ 明朝" w:eastAsia="ＭＳ 明朝"/>
          <w:sz w:val="22"/>
        </w:rPr>
        <w:t>社会福祉士及び介護福祉士法により定められた介護・福祉分野の国家資格。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1"/>
          <w:sz w:val="22"/>
        </w:rPr>
        <w:t>　　</w:t>
      </w:r>
      <w:r>
        <w:rPr>
          <w:rFonts w:hint="eastAsia" w:ascii="ＭＳ 明朝" w:hAnsi="ＭＳ 明朝" w:eastAsia="ＭＳ 明朝"/>
          <w:sz w:val="22"/>
        </w:rPr>
        <w:t>専門的知識及び技術をもって、身体上又は精神上の障害があることにより、日常生活を営むのに支障のある方に対し、入浴、排せつ、食事その他の介護を行い、並びにその方及びその介護者に対して介護に関する指導を行う専門職のこと。</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法律では、「介護福祉士の名称を用いて、専門的知識及び技術をもって、身体上又は、精神上の障害があることにより日常生活を営むのに支障がある者につき心身の状況に応じた介護を行い、並びにその者及びその介護者に対して介護に関する指導を行うこと」と定義されてい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sz w:val="22"/>
        </w:rPr>
        <w:t>基幹相談支援センター</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地域における相談支援の中核的な役割を担う機関として、相談支援に関する業務を総合的に行うことを目的とする施設。市町村又は当該業務の実施の委託を受けた者が設置することができる。</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虐待</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人権を侵害し、心や身体を傷つけるような行為。殴る、蹴るなどの暴力的な行為だけでなく、本人の意に反する身体的拘束や性的虐待、暴言や脅迫などの心理的虐待、世話を放棄するネグレクト、年金などを勝手に使ってしまう経済的虐待などがあり、児童や高齢者、障害者等に対する虐待が問題となってい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教育・保育施設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認定こども園法第２条第６項に規定する認定こども園、学校教育法第１条に規定する幼稚園及び児童福祉法第</w:t>
      </w:r>
      <w:r>
        <w:rPr>
          <w:rFonts w:hint="eastAsia" w:ascii="ＭＳ 明朝" w:hAnsi="ＭＳ 明朝" w:eastAsia="ＭＳ 明朝"/>
          <w:sz w:val="22"/>
        </w:rPr>
        <w:t>39</w:t>
      </w:r>
      <w:r>
        <w:rPr>
          <w:rFonts w:hint="eastAsia" w:ascii="ＭＳ 明朝" w:hAnsi="ＭＳ 明朝" w:eastAsia="ＭＳ 明朝"/>
          <w:sz w:val="22"/>
        </w:rPr>
        <w:t>条第１項に規定する保育所をいう。（法第７条）</w:t>
      </w:r>
    </w:p>
    <w:p>
      <w:pPr>
        <w:pStyle w:val="0"/>
        <w:spacing w:before="143" w:beforeLines="5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協議体</w:t>
      </w:r>
    </w:p>
    <w:p>
      <w:pPr>
        <w:pStyle w:val="0"/>
        <w:spacing w:line="340" w:lineRule="exact"/>
        <w:ind w:left="240" w:leftChars="100" w:firstLine="220" w:firstLineChars="100"/>
        <w:rPr>
          <w:rFonts w:hint="eastAsia" w:ascii="ＭＳ 明朝" w:hAnsi="ＭＳ 明朝" w:eastAsia="ＭＳ 明朝"/>
          <w:color w:val="000000"/>
          <w:sz w:val="22"/>
        </w:rPr>
      </w:pPr>
      <w:r>
        <w:rPr>
          <w:rFonts w:hint="eastAsia" w:ascii="ＭＳ 明朝" w:hAnsi="ＭＳ 明朝" w:eastAsia="ＭＳ 明朝"/>
          <w:color w:val="000000"/>
          <w:sz w:val="22"/>
        </w:rPr>
        <w:t>市町村が中心となり、各地域におけるコーディネーターと生活支援等サービスの提供主体等が参画し、定期的な情報共有及び連携強化の場として、中核となるネットワーク。第１層の市町村区域は主に資源開発（不足するサービスや担い手の創出・養成など）が中心。第２層の日常生活圏域（中学校区域等）は第１層の機能の下で、具体的な活動を展開。</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協働</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住民、事業者、社協、行政がそれぞれの持つ特性を生かし、補い合い、協力し合い、連携して地域活動や公共的課題の解決にあたること。</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京都府北部福祉人材養成システム</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京都府と宮津市、舞鶴市、福知山市の連携により、介護福祉人材養成校、総合実習センター、現任者研修実施機関からなる福祉人材養成システムを構築し、府北部の各市町、関係機関・団体が一丸となって協力支援体制を組み、介護・福祉人材の確保・定着を推進する事業。</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京都府福祉のまちづくり条例</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高齢者や障害のある人をはじめとするすべての人々が安心して快適に生活できるまちづくりを実現するため、平成７年に制定。互いを理解し、共に支え合う「こころのバリアフリー」の推進（ソフト的施策）と多くの方が利用する施設等のバリアフリー化の推進（ハード的施策）を２つの柱としている。</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緊急発信設備</w:t>
      </w:r>
    </w:p>
    <w:p>
      <w:pPr>
        <w:pStyle w:val="0"/>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在宅高齢者の緊急時の通報体制。</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ケアプラン</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介護保険において要支援、要介護に認定された人が介護サービスを利用する場合、本人の心身の状況や家族を含めた生活環境、本人や家族の要望などに配慮し、利用する介護サービスの種類や内容を定めた介護サービス計画書のこと。居宅介護サービス計画、施設介護サービス計画もケアプランのひとつ。</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ケアマネ</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介護支援専門員（ケアマネージャー）の略称。</w:t>
      </w:r>
      <w:r>
        <w:rPr>
          <w:rStyle w:val="36"/>
          <w:rFonts w:hint="eastAsia" w:ascii="ＭＳ 明朝" w:hAnsi="ＭＳ 明朝" w:eastAsia="ＭＳ 明朝"/>
          <w:sz w:val="22"/>
        </w:rPr>
        <w:t>介護保険制度においてケアマネジメントを実施する有資格者。要支援・要介護認定を受けた人からの相談を受け、介護サービスの給付計画（ケアプラン）を作成し、他の介護サービス事業者との連絡、調整等の取りまとめを行う。</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ケアマネジメント</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支援を必要とするサービス利用者が、迅速かつ効果的に必要とするすべての保健・医療・介護・福祉サービスを受けられるように調整することを目的とした援助展開の方法。</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健康寿命</w:t>
      </w:r>
    </w:p>
    <w:p>
      <w:pPr>
        <w:pStyle w:val="0"/>
        <w:widowControl w:val="1"/>
        <w:autoSpaceDE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健康上の問題で日常生活が制限されることなく生活できる期間。</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健康のまちづくり友好都市同盟</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全国各地の健康増進活動、まちづくり活動を共有することを目的に、平成</w:t>
      </w:r>
      <w:r>
        <w:rPr>
          <w:rFonts w:hint="eastAsia" w:ascii="ＭＳ 明朝" w:hAnsi="ＭＳ 明朝" w:eastAsia="ＭＳ 明朝"/>
          <w:sz w:val="22"/>
        </w:rPr>
        <w:t>29</w:t>
      </w:r>
      <w:r>
        <w:rPr>
          <w:rFonts w:hint="eastAsia" w:ascii="ＭＳ 明朝" w:hAnsi="ＭＳ 明朝" w:eastAsia="ＭＳ 明朝"/>
          <w:sz w:val="22"/>
        </w:rPr>
        <w:t>年３月に全国</w:t>
      </w:r>
      <w:r>
        <w:rPr>
          <w:rFonts w:hint="eastAsia" w:ascii="ＭＳ 明朝" w:hAnsi="ＭＳ 明朝" w:eastAsia="ＭＳ 明朝"/>
          <w:sz w:val="22"/>
        </w:rPr>
        <w:t>15</w:t>
      </w:r>
      <w:r>
        <w:rPr>
          <w:rFonts w:hint="eastAsia" w:ascii="ＭＳ 明朝" w:hAnsi="ＭＳ 明朝" w:eastAsia="ＭＳ 明朝"/>
          <w:sz w:val="22"/>
        </w:rPr>
        <w:t>市町村の加盟により設立。</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健康広場</w:t>
      </w:r>
    </w:p>
    <w:p>
      <w:pPr>
        <w:pStyle w:val="0"/>
        <w:widowControl w:val="1"/>
        <w:autoSpaceDE w:val="1"/>
        <w:adjustRightInd w:val="1"/>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住民（健康づくり運動推進地域リーダー）が運営を担う身近な健康づくりの場・組織。</w:t>
      </w:r>
    </w:p>
    <w:p>
      <w:pPr>
        <w:pStyle w:val="0"/>
        <w:widowControl w:val="1"/>
        <w:autoSpaceDE w:val="1"/>
        <w:adjustRightInd w:val="1"/>
        <w:spacing w:before="0" w:beforeLines="0" w:beforeAutospacing="0"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地区単位で組織化されており、ウォーキングを中心に、体操や体力測定などの健康づくり活動を定期的（月１回程度）に実施している。</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言語聴覚士</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音声機能、言語機能又は聴覚に障害のある方についてその機能の維持向上を図るため、言語訓練その他の訓練、これに必要な検査及び助言、指導その他の援助を行う専門職。</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権利擁護</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自己の権利を表明することが困難な寝たきりの高齢者や、認知症の高齢者、障がい者の権利擁護やニーズ表明を支援し代弁すること。</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コーディネート</w:t>
      </w:r>
    </w:p>
    <w:p>
      <w:pPr>
        <w:pStyle w:val="0"/>
        <w:spacing w:before="0" w:beforeLines="0" w:beforeAutospacing="0"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0"/>
          <w:color w:val="000000"/>
          <w:sz w:val="22"/>
        </w:rPr>
        <w:t>　　</w:t>
      </w:r>
      <w:r>
        <w:rPr>
          <w:rFonts w:hint="eastAsia" w:ascii="ＭＳ 明朝" w:hAnsi="ＭＳ 明朝" w:eastAsia="ＭＳ 明朝"/>
          <w:b w:val="0"/>
          <w:sz w:val="22"/>
        </w:rPr>
        <w:t>対象者にとって必要なサービスを合理的・効果的に提供するため、様々な機関、施設等の専門職間の連絡・調整を行います。</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口腔（こうくう）ケア</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狭い意味では、口腔の清掃をいうが、これに加えて、歯石の除去、義歯の手入れ、さらに、摂食・咀嚼・嚥下訓練まで含めて考えられる場合もある。誤嚥性肺炎の予防や介護予防の視点からも大切なケア。</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高次脳機能障害</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交通事故等を原因とした脳の損傷によって起こされる、記憶障害、注意障害、遂行機能障害、社会的行動障害などの様々な認知障害の総称。外見等からでは分かりにくく、自覚症状も薄いため隠れた障害と言われている。</w:t>
      </w:r>
    </w:p>
    <w:p>
      <w:pPr>
        <w:pStyle w:val="0"/>
        <w:tabs>
          <w:tab w:val="left" w:leader="none" w:pos="1116"/>
        </w:tabs>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合理的配慮</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sz w:val="22"/>
        </w:rPr>
        <w:t>障害のある人から社会の中にあるバリア（障壁）を取り除くために何らかの対応を必要としているとの意思が伝えられたときに負担が重すぎない範囲で対応すること。</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高齢化率</w:t>
      </w:r>
    </w:p>
    <w:p>
      <w:pPr>
        <w:pStyle w:val="0"/>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65</w:t>
      </w:r>
      <w:r>
        <w:rPr>
          <w:rFonts w:hint="eastAsia" w:ascii="ＭＳ 明朝" w:hAnsi="ＭＳ 明朝" w:eastAsia="ＭＳ 明朝"/>
          <w:sz w:val="22"/>
        </w:rPr>
        <w:t>歳以上の人口が総人口に占める割合。</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高齢者等虐待防止ネットワーク</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高齢者虐待の防止や早期発見、適切な支援を行うための関係機関や民間団体の協力体制。高齢者虐待の防止、高齢者の養護者に対する支援等に関する法律第</w:t>
      </w:r>
      <w:r>
        <w:rPr>
          <w:rFonts w:hint="eastAsia" w:ascii="ＭＳ 明朝" w:hAnsi="ＭＳ 明朝" w:eastAsia="ＭＳ 明朝"/>
          <w:sz w:val="22"/>
        </w:rPr>
        <w:t>16</w:t>
      </w:r>
      <w:r>
        <w:rPr>
          <w:rFonts w:hint="eastAsia" w:ascii="ＭＳ 明朝" w:hAnsi="ＭＳ 明朝" w:eastAsia="ＭＳ 明朝"/>
          <w:sz w:val="22"/>
        </w:rPr>
        <w:t>条の規定により、市町村が整備しなければならない。</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こころのバリアフリー</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0"/>
          <w:color w:val="000000"/>
          <w:sz w:val="22"/>
        </w:rPr>
        <w:t>　　</w:t>
      </w:r>
      <w:r>
        <w:rPr>
          <w:rFonts w:hint="eastAsia" w:ascii="ＭＳ 明朝" w:hAnsi="ＭＳ 明朝" w:eastAsia="ＭＳ 明朝"/>
          <w:b w:val="0"/>
          <w:sz w:val="22"/>
        </w:rPr>
        <w:t>誰もが支援を必要とする人々の自立した日常生活や社会生活を確保することの重要性についての理解を深め、自然に支え合うことができるようにすること。</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子育て援助活動支援事業、ファミリー・サポート・センター事業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乳幼児や小学生等の児童を有する子育て中の保護者を会員として、児童の預かり等の援助を受けることを希望する者と当該援助を行うことを希望する者との相互援助活動に関する連絡・調整を行う事業</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子育て支援員（仮称）</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育児経験豊かな主婦等で必要な研修を修了した者を「子育て支援員（仮称）」として認定し、小規模保育や放課後児童クラブ等における人材として活用する制度。</w:t>
      </w:r>
    </w:p>
    <w:p>
      <w:pPr>
        <w:pStyle w:val="0"/>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子育て短期支援事業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保護者の疾病等の理由により家庭において養育を受けることが一時的に困難となった児童について、児童養護施設に入所させ、必要な保護を行う事業。</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子ども・子育て関連３法</w:t>
      </w:r>
    </w:p>
    <w:p>
      <w:pPr>
        <w:pStyle w:val="0"/>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①「子ども・子育て支援法」（以下、法という。）</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②「就学前の子どもに関する教育、保育等の総合的な提供に関する法律の一部を改正</w:t>
      </w:r>
    </w:p>
    <w:p>
      <w:pPr>
        <w:pStyle w:val="0"/>
        <w:spacing w:line="340" w:lineRule="exact"/>
        <w:ind w:left="240" w:leftChars="100" w:firstLine="440" w:firstLineChars="200"/>
        <w:rPr>
          <w:rFonts w:hint="eastAsia" w:ascii="ＭＳ 明朝" w:hAnsi="ＭＳ 明朝" w:eastAsia="ＭＳ 明朝"/>
          <w:sz w:val="22"/>
        </w:rPr>
      </w:pPr>
      <w:r>
        <w:rPr>
          <w:rFonts w:hint="eastAsia" w:ascii="ＭＳ 明朝" w:hAnsi="ＭＳ 明朝" w:eastAsia="ＭＳ 明朝"/>
          <w:sz w:val="22"/>
        </w:rPr>
        <w:t>する法律」（認定こども園法の一部改正）</w:t>
      </w:r>
    </w:p>
    <w:p>
      <w:pPr>
        <w:pStyle w:val="0"/>
        <w:widowControl w:val="1"/>
        <w:autoSpaceDE w:val="1"/>
        <w:adjustRightInd w:val="1"/>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③「子ども・子育て支援法及び就学前の子どもに関する教育、保育等の総合的な提供</w:t>
      </w:r>
    </w:p>
    <w:p>
      <w:pPr>
        <w:pStyle w:val="0"/>
        <w:widowControl w:val="1"/>
        <w:autoSpaceDE w:val="1"/>
        <w:adjustRightInd w:val="1"/>
        <w:spacing w:line="340" w:lineRule="exact"/>
        <w:ind w:left="480" w:leftChars="200" w:firstLine="220" w:firstLineChars="100"/>
        <w:rPr>
          <w:rFonts w:hint="eastAsia" w:ascii="ＭＳ 明朝" w:hAnsi="ＭＳ 明朝" w:eastAsia="ＭＳ 明朝"/>
          <w:sz w:val="22"/>
        </w:rPr>
      </w:pPr>
      <w:r>
        <w:rPr>
          <w:rFonts w:hint="eastAsia" w:ascii="ＭＳ 明朝" w:hAnsi="ＭＳ 明朝" w:eastAsia="ＭＳ 明朝"/>
          <w:sz w:val="22"/>
        </w:rPr>
        <w:t>に関する法律の一部を改正する法律の施行に伴う関係法律の整備等に関する法律」</w:t>
      </w:r>
    </w:p>
    <w:p>
      <w:pPr>
        <w:pStyle w:val="0"/>
        <w:widowControl w:val="1"/>
        <w:autoSpaceDE w:val="1"/>
        <w:adjustRightInd w:val="1"/>
        <w:spacing w:line="340" w:lineRule="exact"/>
        <w:ind w:left="480" w:leftChars="200" w:firstLine="220" w:firstLineChars="100"/>
        <w:rPr>
          <w:rFonts w:hint="eastAsia" w:ascii="ＭＳ 明朝" w:hAnsi="ＭＳ 明朝" w:eastAsia="ＭＳ 明朝"/>
          <w:sz w:val="22"/>
        </w:rPr>
      </w:pPr>
      <w:r>
        <w:rPr>
          <w:rFonts w:hint="eastAsia" w:ascii="ＭＳ 明朝" w:hAnsi="ＭＳ 明朝" w:eastAsia="ＭＳ 明朝"/>
          <w:sz w:val="22"/>
        </w:rPr>
        <w:t>（関係法律の整備法：児童福祉法、地方教育行政の組織及び運営に関する法律ほか</w:t>
      </w:r>
    </w:p>
    <w:p>
      <w:pPr>
        <w:pStyle w:val="0"/>
        <w:widowControl w:val="1"/>
        <w:autoSpaceDE w:val="1"/>
        <w:adjustRightInd w:val="1"/>
        <w:spacing w:line="340" w:lineRule="exact"/>
        <w:ind w:left="480" w:leftChars="200" w:firstLine="220" w:firstLineChars="100"/>
        <w:rPr>
          <w:rFonts w:hint="eastAsia" w:ascii="ＭＳ 明朝" w:hAnsi="ＭＳ 明朝" w:eastAsia="ＭＳ 明朝"/>
          <w:sz w:val="22"/>
        </w:rPr>
      </w:pPr>
      <w:r>
        <w:rPr>
          <w:rFonts w:hint="eastAsia" w:ascii="ＭＳ 明朝" w:hAnsi="ＭＳ 明朝" w:eastAsia="ＭＳ 明朝"/>
          <w:sz w:val="22"/>
        </w:rPr>
        <w:t>の一部改正）</w:t>
      </w:r>
    </w:p>
    <w:p>
      <w:pPr>
        <w:pStyle w:val="0"/>
        <w:widowControl w:val="1"/>
        <w:autoSpaceDE w:val="1"/>
        <w:adjustRightInd w:val="1"/>
        <w:spacing w:before="286" w:beforeLines="10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【さ行】</w:t>
      </w:r>
    </w:p>
    <w:p>
      <w:pPr>
        <w:pStyle w:val="0"/>
        <w:widowControl w:val="1"/>
        <w:autoSpaceDE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災害時要配慮者</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高齢者、障害者や乳幼児など、災害発生時に避難や避難所で生活するときに、特に配慮を要する人。</w:t>
      </w:r>
    </w:p>
    <w:p>
      <w:pPr>
        <w:pStyle w:val="0"/>
        <w:widowControl w:val="1"/>
        <w:autoSpaceDE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市町村により名称や範囲が異なる。国は「避難行動要支援者」ともいう。</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作業療法士</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身体又は精神に障害のある方、又はそれが予測される方に対して、より主体的な生活を目指し、諸機能の回復、維持及び開発を促す作業活動を用いて治療・指導・援助を行う専門職。</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施設型給付</w:t>
      </w:r>
    </w:p>
    <w:p>
      <w:pPr>
        <w:pStyle w:val="0"/>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認定こども園・幼稚園・保育所を通じた共通の給付。（子ども・子育て支援法第</w:t>
      </w:r>
      <w:r>
        <w:rPr>
          <w:rFonts w:hint="eastAsia" w:ascii="ＭＳ 明朝" w:hAnsi="ＭＳ 明朝" w:eastAsia="ＭＳ 明朝"/>
          <w:sz w:val="22"/>
        </w:rPr>
        <w:t>11</w:t>
      </w:r>
      <w:r>
        <w:rPr>
          <w:rFonts w:hint="eastAsia" w:ascii="ＭＳ 明朝" w:hAnsi="ＭＳ 明朝" w:eastAsia="ＭＳ 明朝"/>
          <w:sz w:val="22"/>
        </w:rPr>
        <w:t>条）</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市町村子ども・子育て支援事業計画</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５年間の計画期間における幼児期の学校教育・保育・地域の子育て支援についての需給計画をいい、新制度の実施主体として、特別区を含めた全市町村が作成することになる。（子ども・子育て支援法第</w:t>
      </w:r>
      <w:r>
        <w:rPr>
          <w:rFonts w:hint="eastAsia" w:ascii="ＭＳ 明朝" w:hAnsi="ＭＳ 明朝" w:eastAsia="ＭＳ 明朝"/>
          <w:sz w:val="22"/>
        </w:rPr>
        <w:t>61</w:t>
      </w:r>
      <w:r>
        <w:rPr>
          <w:rFonts w:hint="eastAsia" w:ascii="ＭＳ 明朝" w:hAnsi="ＭＳ 明朝" w:eastAsia="ＭＳ 明朝"/>
          <w:sz w:val="22"/>
        </w:rPr>
        <w:t>条）</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市町村が設置する「子ども・子育て会議」</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子ども・子育て支援法第</w:t>
      </w:r>
      <w:r>
        <w:rPr>
          <w:rFonts w:hint="eastAsia" w:ascii="ＭＳ 明朝" w:hAnsi="ＭＳ 明朝" w:eastAsia="ＭＳ 明朝"/>
          <w:sz w:val="22"/>
        </w:rPr>
        <w:t>77</w:t>
      </w:r>
      <w:r>
        <w:rPr>
          <w:rFonts w:hint="eastAsia" w:ascii="ＭＳ 明朝" w:hAnsi="ＭＳ 明朝" w:eastAsia="ＭＳ 明朝"/>
          <w:sz w:val="22"/>
        </w:rPr>
        <w:t>条第１項で規定する市町村が条例で設置する「審議会その他合議制の機関」を言う。</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実費徴収に係る補足給付を行う事業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保護者の世帯所得の状況等を勘案して、特定教育・保育施設等に対して保護者が支払うべき日用品、文房具その他の教育・保育に必要な物品の購入に要する費用又は行事への参加に要する費用等を助成する事業。</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社会資源</w:t>
      </w:r>
    </w:p>
    <w:p>
      <w:pPr>
        <w:pStyle w:val="0"/>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地域の課題解決に活用される、人的、物的、施設、設備等の資源のこと。</w:t>
      </w:r>
    </w:p>
    <w:p>
      <w:pPr>
        <w:pStyle w:val="0"/>
        <w:widowControl w:val="1"/>
        <w:autoSpaceDE w:val="1"/>
        <w:adjustRightInd w:val="1"/>
        <w:spacing w:before="0" w:beforeLines="0" w:beforeAutospacing="0" w:line="340" w:lineRule="exact"/>
        <w:ind w:left="0" w:leftChars="0" w:firstLine="0" w:firstLineChars="0"/>
        <w:rPr>
          <w:rFonts w:hint="eastAsia" w:ascii="ＭＳ 明朝" w:hAnsi="ＭＳ 明朝" w:eastAsia="ＭＳ 明朝"/>
          <w:sz w:val="22"/>
        </w:rPr>
      </w:pPr>
    </w:p>
    <w:p>
      <w:pPr>
        <w:pStyle w:val="0"/>
        <w:widowControl w:val="1"/>
        <w:autoSpaceDE w:val="1"/>
        <w:adjustRightInd w:val="1"/>
        <w:spacing w:before="0" w:beforeLines="0" w:beforeAutospacing="0" w:line="340" w:lineRule="exact"/>
        <w:ind w:left="0" w:leftChars="0" w:firstLine="0" w:firstLineChars="0"/>
        <w:rPr>
          <w:rFonts w:hint="eastAsia" w:ascii="ＭＳ 明朝" w:hAnsi="ＭＳ 明朝" w:eastAsia="ＭＳ 明朝"/>
          <w:sz w:val="22"/>
        </w:rPr>
      </w:pPr>
    </w:p>
    <w:p>
      <w:pPr>
        <w:pStyle w:val="0"/>
        <w:widowControl w:val="1"/>
        <w:autoSpaceDE w:val="1"/>
        <w:adjustRightInd w:val="1"/>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社会福祉協議会専門員</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市区町村社会福祉協議会に設置されている職員で、民間社会福祉の推進調査、企画、連絡・調整、広報、その他の実践活動を職務内容とする。</w:t>
      </w:r>
    </w:p>
    <w:p>
      <w:pPr>
        <w:pStyle w:val="0"/>
        <w:tabs>
          <w:tab w:val="left" w:leader="none" w:pos="1116"/>
        </w:tabs>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color w:val="000000"/>
          <w:sz w:val="22"/>
        </w:rPr>
        <w:t>障害者雇用支援月間</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sz w:val="22"/>
        </w:rPr>
        <w:t>毎年９月を障害者雇用支援月間として定め、事業主のみならず、広く国民一般に対して障害者雇用の機運を醸成するとともに、雇用促進を積極的に行うため、様々な啓発活動が展開されている。</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color w:val="000000"/>
          <w:sz w:val="22"/>
        </w:rPr>
        <w:t>障害者雇用率</w:t>
      </w:r>
    </w:p>
    <w:p>
      <w:pPr>
        <w:pStyle w:val="0"/>
        <w:spacing w:line="340" w:lineRule="exact"/>
        <w:ind w:left="0" w:leftChars="0" w:hanging="220" w:hangingChars="100"/>
        <w:rPr>
          <w:rFonts w:hint="eastAsia" w:ascii="ＭＳ 明朝" w:hAnsi="ＭＳ 明朝" w:eastAsia="ＭＳ 明朝"/>
          <w:color w:val="000000"/>
          <w:sz w:val="22"/>
        </w:rPr>
      </w:pPr>
      <w:r>
        <w:rPr>
          <w:rFonts w:hint="eastAsia" w:ascii="ＭＳ 明朝" w:hAnsi="ＭＳ 明朝" w:eastAsia="ＭＳ 明朝"/>
          <w:color w:val="000000"/>
          <w:sz w:val="22"/>
        </w:rPr>
        <w:t>　　</w:t>
      </w:r>
      <w:r>
        <w:rPr>
          <w:rFonts w:hint="eastAsia" w:ascii="ＭＳ 明朝" w:hAnsi="ＭＳ 明朝" w:eastAsia="ＭＳ 明朝"/>
          <w:b w:val="0"/>
          <w:color w:val="000000"/>
          <w:sz w:val="22"/>
        </w:rPr>
        <w:t>民間企業、国、地方公共団体は、「障害者の雇用の促進等に関する法律」に基づき、法定で定めた雇用率に相当する数以上の身体障害者、知的障害者又は精神障害者を雇用しなければいけないこととされている。</w:t>
      </w:r>
    </w:p>
    <w:p>
      <w:pPr>
        <w:pStyle w:val="0"/>
        <w:spacing w:line="340" w:lineRule="exact"/>
        <w:ind w:left="0" w:leftChars="0" w:firstLine="440" w:firstLineChars="200"/>
        <w:rPr>
          <w:rFonts w:hint="eastAsia" w:ascii="ＭＳ 明朝" w:hAnsi="ＭＳ 明朝" w:eastAsia="ＭＳ 明朝"/>
          <w:color w:val="000000"/>
          <w:sz w:val="22"/>
        </w:rPr>
      </w:pPr>
      <w:r>
        <w:rPr>
          <w:rFonts w:hint="eastAsia" w:ascii="ＭＳ 明朝" w:hAnsi="ＭＳ 明朝" w:eastAsia="ＭＳ 明朝"/>
          <w:b w:val="0"/>
          <w:color w:val="000000"/>
          <w:sz w:val="22"/>
        </w:rPr>
        <w:t>◇</w:t>
      </w:r>
      <w:r>
        <w:rPr>
          <w:rFonts w:hint="eastAsia" w:ascii="ＭＳ 明朝" w:hAnsi="ＭＳ 明朝" w:eastAsia="ＭＳ 明朝"/>
          <w:b w:val="0"/>
          <w:color w:val="000000"/>
          <w:sz w:val="22"/>
        </w:rPr>
        <w:t xml:space="preserve"> </w:t>
      </w:r>
      <w:r>
        <w:rPr>
          <w:rFonts w:hint="eastAsia" w:ascii="ＭＳ 明朝" w:hAnsi="ＭＳ 明朝" w:eastAsia="ＭＳ 明朝"/>
          <w:b w:val="0"/>
          <w:color w:val="000000"/>
          <w:sz w:val="22"/>
        </w:rPr>
        <w:t>常用労働者数</w:t>
      </w:r>
      <w:r>
        <w:rPr>
          <w:rFonts w:hint="eastAsia" w:ascii="ＭＳ 明朝" w:hAnsi="ＭＳ 明朝" w:eastAsia="ＭＳ 明朝"/>
          <w:b w:val="0"/>
          <w:color w:val="000000"/>
          <w:sz w:val="22"/>
        </w:rPr>
        <w:t>45.5</w:t>
      </w:r>
      <w:r>
        <w:rPr>
          <w:rFonts w:hint="eastAsia" w:ascii="ＭＳ 明朝" w:hAnsi="ＭＳ 明朝" w:eastAsia="ＭＳ 明朝"/>
          <w:b w:val="0"/>
          <w:color w:val="000000"/>
          <w:sz w:val="22"/>
        </w:rPr>
        <w:t>人以上規模の民間企業　</w:t>
      </w:r>
      <w:r>
        <w:rPr>
          <w:rFonts w:hint="eastAsia" w:ascii="ＭＳ 明朝" w:hAnsi="ＭＳ 明朝" w:eastAsia="ＭＳ 明朝"/>
          <w:b w:val="0"/>
          <w:color w:val="000000"/>
          <w:sz w:val="22"/>
        </w:rPr>
        <w:t>2.2</w:t>
      </w:r>
      <w:r>
        <w:rPr>
          <w:rFonts w:hint="eastAsia" w:ascii="ＭＳ 明朝" w:hAnsi="ＭＳ 明朝" w:eastAsia="ＭＳ 明朝"/>
          <w:b w:val="0"/>
          <w:color w:val="000000"/>
          <w:sz w:val="22"/>
        </w:rPr>
        <w:t>％</w:t>
      </w:r>
    </w:p>
    <w:p>
      <w:pPr>
        <w:pStyle w:val="0"/>
        <w:spacing w:line="340" w:lineRule="exact"/>
        <w:ind w:left="0" w:leftChars="0" w:firstLine="440" w:firstLineChars="200"/>
        <w:rPr>
          <w:rFonts w:hint="eastAsia" w:ascii="ＭＳ 明朝" w:hAnsi="ＭＳ 明朝" w:eastAsia="ＭＳ 明朝"/>
          <w:color w:val="000000"/>
          <w:sz w:val="22"/>
        </w:rPr>
      </w:pPr>
      <w:r>
        <w:rPr>
          <w:rFonts w:hint="eastAsia" w:ascii="ＭＳ 明朝" w:hAnsi="ＭＳ 明朝" w:eastAsia="ＭＳ 明朝"/>
          <w:b w:val="0"/>
          <w:color w:val="000000"/>
          <w:sz w:val="22"/>
        </w:rPr>
        <w:t>◇</w:t>
      </w:r>
      <w:r>
        <w:rPr>
          <w:rFonts w:hint="eastAsia" w:ascii="ＭＳ 明朝" w:hAnsi="ＭＳ 明朝" w:eastAsia="ＭＳ 明朝"/>
          <w:b w:val="0"/>
          <w:color w:val="000000"/>
          <w:sz w:val="22"/>
        </w:rPr>
        <w:t xml:space="preserve"> </w:t>
      </w:r>
      <w:r>
        <w:rPr>
          <w:rFonts w:hint="eastAsia" w:ascii="ＭＳ 明朝" w:hAnsi="ＭＳ 明朝" w:eastAsia="ＭＳ 明朝"/>
          <w:b w:val="0"/>
          <w:color w:val="000000"/>
          <w:sz w:val="22"/>
        </w:rPr>
        <w:t>国・地方公共団体　</w:t>
      </w:r>
      <w:r>
        <w:rPr>
          <w:rFonts w:hint="eastAsia" w:ascii="ＭＳ 明朝" w:hAnsi="ＭＳ 明朝" w:eastAsia="ＭＳ 明朝"/>
          <w:b w:val="0"/>
          <w:color w:val="000000"/>
          <w:sz w:val="22"/>
        </w:rPr>
        <w:t>2.5</w:t>
      </w:r>
      <w:r>
        <w:rPr>
          <w:rFonts w:hint="eastAsia" w:ascii="ＭＳ 明朝" w:hAnsi="ＭＳ 明朝" w:eastAsia="ＭＳ 明朝"/>
          <w:b w:val="0"/>
          <w:color w:val="000000"/>
          <w:sz w:val="22"/>
        </w:rPr>
        <w:t>％</w:t>
      </w:r>
      <w:r>
        <w:rPr>
          <w:rFonts w:hint="eastAsia" w:ascii="ＭＳ 明朝" w:hAnsi="ＭＳ 明朝" w:eastAsia="ＭＳ 明朝"/>
          <w:b w:val="0"/>
          <w:color w:val="000000"/>
          <w:sz w:val="22"/>
        </w:rPr>
        <w:tab/>
      </w:r>
      <w:r>
        <w:rPr>
          <w:rFonts w:hint="eastAsia" w:ascii="ＭＳ 明朝" w:hAnsi="ＭＳ 明朝" w:eastAsia="ＭＳ 明朝"/>
          <w:b w:val="0"/>
          <w:color w:val="000000"/>
          <w:sz w:val="22"/>
        </w:rPr>
        <w:tab/>
      </w:r>
      <w:r>
        <w:rPr>
          <w:rFonts w:hint="eastAsia" w:ascii="ＭＳ 明朝" w:hAnsi="ＭＳ 明朝" w:eastAsia="ＭＳ 明朝"/>
          <w:b w:val="0"/>
          <w:color w:val="000000"/>
          <w:sz w:val="22"/>
        </w:rPr>
        <w:tab/>
      </w:r>
    </w:p>
    <w:p>
      <w:pPr>
        <w:pStyle w:val="0"/>
        <w:spacing w:line="340" w:lineRule="exact"/>
        <w:ind w:left="0" w:leftChars="0" w:firstLine="440" w:firstLineChars="200"/>
        <w:rPr>
          <w:rFonts w:hint="eastAsia" w:ascii="ＭＳ 明朝" w:hAnsi="ＭＳ 明朝" w:eastAsia="ＭＳ 明朝"/>
          <w:color w:val="000000"/>
          <w:sz w:val="22"/>
        </w:rPr>
      </w:pPr>
      <w:r>
        <w:rPr>
          <w:rFonts w:hint="eastAsia" w:ascii="ＭＳ 明朝" w:hAnsi="ＭＳ 明朝" w:eastAsia="ＭＳ 明朝"/>
          <w:b w:val="0"/>
          <w:color w:val="000000"/>
          <w:sz w:val="22"/>
        </w:rPr>
        <w:t>◇</w:t>
      </w:r>
      <w:r>
        <w:rPr>
          <w:rFonts w:hint="eastAsia" w:ascii="ＭＳ 明朝" w:hAnsi="ＭＳ 明朝" w:eastAsia="ＭＳ 明朝"/>
          <w:b w:val="0"/>
          <w:color w:val="000000"/>
          <w:sz w:val="22"/>
        </w:rPr>
        <w:t xml:space="preserve"> </w:t>
      </w:r>
      <w:r>
        <w:rPr>
          <w:rFonts w:hint="eastAsia" w:ascii="ＭＳ 明朝" w:hAnsi="ＭＳ 明朝" w:eastAsia="ＭＳ 明朝"/>
          <w:b w:val="0"/>
          <w:color w:val="000000"/>
          <w:sz w:val="22"/>
        </w:rPr>
        <w:t>都道府県等の教育委員会　</w:t>
      </w:r>
      <w:r>
        <w:rPr>
          <w:rFonts w:hint="eastAsia" w:ascii="ＭＳ 明朝" w:hAnsi="ＭＳ 明朝" w:eastAsia="ＭＳ 明朝"/>
          <w:b w:val="0"/>
          <w:color w:val="000000"/>
          <w:sz w:val="22"/>
        </w:rPr>
        <w:t>2.4</w:t>
      </w:r>
      <w:r>
        <w:rPr>
          <w:rFonts w:hint="eastAsia" w:ascii="ＭＳ 明朝" w:hAnsi="ＭＳ 明朝" w:eastAsia="ＭＳ 明朝"/>
          <w:b w:val="0"/>
          <w:color w:val="000000"/>
          <w:sz w:val="22"/>
        </w:rPr>
        <w:t>％</w:t>
      </w:r>
      <w:r>
        <w:rPr>
          <w:rFonts w:hint="eastAsia" w:ascii="ＭＳ 明朝" w:hAnsi="ＭＳ 明朝" w:eastAsia="ＭＳ 明朝"/>
          <w:b w:val="0"/>
          <w:color w:val="000000"/>
          <w:sz w:val="22"/>
        </w:rPr>
        <w:tab/>
      </w:r>
    </w:p>
    <w:p>
      <w:pPr>
        <w:pStyle w:val="0"/>
        <w:widowControl w:val="1"/>
        <w:autoSpaceDE w:val="1"/>
        <w:adjustRightInd w:val="1"/>
        <w:spacing w:line="340" w:lineRule="exact"/>
        <w:ind w:left="100" w:leftChars="0" w:hanging="100" w:firstLineChars="0"/>
        <w:rPr>
          <w:rFonts w:hint="eastAsia" w:ascii="ＭＳ 明朝" w:hAnsi="ＭＳ 明朝" w:eastAsia="ＭＳ 明朝"/>
          <w:sz w:val="22"/>
        </w:rPr>
      </w:pPr>
      <w:r>
        <w:rPr>
          <w:rFonts w:hint="eastAsia" w:ascii="ＭＳ 明朝" w:hAnsi="ＭＳ 明朝" w:eastAsia="ＭＳ 明朝"/>
          <w:b w:val="0"/>
          <w:color w:val="000000"/>
          <w:sz w:val="22"/>
        </w:rPr>
        <w:t xml:space="preserve">  </w:t>
      </w:r>
      <w:r>
        <w:rPr>
          <w:rFonts w:hint="eastAsia" w:ascii="ＭＳ 明朝" w:hAnsi="ＭＳ 明朝" w:eastAsia="ＭＳ 明朝"/>
          <w:b w:val="0"/>
          <w:color w:val="000000"/>
          <w:sz w:val="22"/>
        </w:rPr>
        <w:t>※</w:t>
      </w:r>
      <w:r>
        <w:rPr>
          <w:rFonts w:hint="eastAsia" w:ascii="ＭＳ 明朝" w:hAnsi="ＭＳ 明朝" w:eastAsia="ＭＳ 明朝"/>
          <w:b w:val="0"/>
          <w:color w:val="000000"/>
          <w:sz w:val="22"/>
        </w:rPr>
        <w:t xml:space="preserve"> </w:t>
      </w:r>
      <w:r>
        <w:rPr>
          <w:rFonts w:hint="eastAsia" w:ascii="ＭＳ 明朝" w:hAnsi="ＭＳ 明朝" w:eastAsia="ＭＳ 明朝"/>
          <w:b w:val="0"/>
          <w:color w:val="000000"/>
          <w:sz w:val="22"/>
        </w:rPr>
        <w:t>平成</w:t>
      </w:r>
      <w:r>
        <w:rPr>
          <w:rFonts w:hint="eastAsia" w:ascii="ＭＳ 明朝" w:hAnsi="ＭＳ 明朝" w:eastAsia="ＭＳ 明朝"/>
          <w:b w:val="0"/>
          <w:color w:val="000000"/>
          <w:sz w:val="22"/>
        </w:rPr>
        <w:t>33</w:t>
      </w:r>
      <w:r>
        <w:rPr>
          <w:rFonts w:hint="eastAsia" w:ascii="ＭＳ 明朝" w:hAnsi="ＭＳ 明朝" w:eastAsia="ＭＳ 明朝"/>
          <w:b w:val="0"/>
          <w:color w:val="000000"/>
          <w:sz w:val="22"/>
        </w:rPr>
        <w:t>年４月までには更に</w:t>
      </w:r>
      <w:r>
        <w:rPr>
          <w:rFonts w:hint="eastAsia" w:ascii="ＭＳ 明朝" w:hAnsi="ＭＳ 明朝" w:eastAsia="ＭＳ 明朝"/>
          <w:b w:val="0"/>
          <w:color w:val="000000"/>
          <w:sz w:val="22"/>
        </w:rPr>
        <w:t>0.1%</w:t>
      </w:r>
      <w:r>
        <w:rPr>
          <w:rFonts w:hint="eastAsia" w:ascii="ＭＳ 明朝" w:hAnsi="ＭＳ 明朝" w:eastAsia="ＭＳ 明朝"/>
          <w:b w:val="0"/>
          <w:color w:val="000000"/>
          <w:sz w:val="22"/>
        </w:rPr>
        <w:t>引き上げになる予定。</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障害者差別解消法（「障害を理由とする差別の解消に関する法律」）</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障害者基本法の基本理念に沿って、障害を理由とする差別を解消するための措置について定めた法律。障害のある人に対する不当な差別的取扱いを禁止し、行政機関に対して合理的配慮の提供を義務づけている。</w:t>
      </w:r>
      <w:r>
        <w:rPr>
          <w:rFonts w:hint="eastAsia" w:ascii="ＭＳ 明朝" w:hAnsi="ＭＳ 明朝" w:eastAsia="ＭＳ 明朝"/>
          <w:b w:val="0"/>
          <w:sz w:val="22"/>
        </w:rPr>
        <w:t>平成</w:t>
      </w:r>
      <w:r>
        <w:rPr>
          <w:rFonts w:hint="eastAsia" w:ascii="ＭＳ 明朝" w:hAnsi="ＭＳ 明朝" w:eastAsia="ＭＳ 明朝"/>
          <w:b w:val="0"/>
          <w:sz w:val="22"/>
        </w:rPr>
        <w:t>25</w:t>
      </w:r>
      <w:r>
        <w:rPr>
          <w:rFonts w:hint="eastAsia" w:ascii="ＭＳ 明朝" w:hAnsi="ＭＳ 明朝" w:eastAsia="ＭＳ 明朝"/>
          <w:b w:val="0"/>
          <w:sz w:val="22"/>
        </w:rPr>
        <w:t>年６月に制定、</w:t>
      </w:r>
      <w:r>
        <w:rPr>
          <w:rFonts w:hint="eastAsia" w:ascii="ＭＳ 明朝" w:hAnsi="ＭＳ 明朝" w:eastAsia="ＭＳ 明朝"/>
          <w:sz w:val="22"/>
        </w:rPr>
        <w:t>平成</w:t>
      </w:r>
      <w:r>
        <w:rPr>
          <w:rFonts w:hint="eastAsia" w:ascii="ＭＳ 明朝" w:hAnsi="ＭＳ 明朝" w:eastAsia="ＭＳ 明朝"/>
          <w:sz w:val="22"/>
        </w:rPr>
        <w:t>28</w:t>
      </w:r>
      <w:r>
        <w:rPr>
          <w:rFonts w:hint="eastAsia" w:ascii="ＭＳ 明朝" w:hAnsi="ＭＳ 明朝" w:eastAsia="ＭＳ 明朝"/>
          <w:sz w:val="22"/>
        </w:rPr>
        <w:t>年４月施行。</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color w:val="000000"/>
          <w:sz w:val="22"/>
        </w:rPr>
        <w:t>障害者週間</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sz w:val="22"/>
        </w:rPr>
        <w:t>障害者基本法において、</w:t>
      </w:r>
      <w:r>
        <w:rPr>
          <w:rFonts w:hint="eastAsia" w:ascii="ＭＳ 明朝" w:hAnsi="ＭＳ 明朝" w:eastAsia="ＭＳ 明朝"/>
          <w:b w:val="0"/>
          <w:sz w:val="22"/>
        </w:rPr>
        <w:t>12</w:t>
      </w:r>
      <w:r>
        <w:rPr>
          <w:rFonts w:hint="eastAsia" w:ascii="ＭＳ 明朝" w:hAnsi="ＭＳ 明朝" w:eastAsia="ＭＳ 明朝"/>
          <w:b w:val="0"/>
          <w:sz w:val="22"/>
        </w:rPr>
        <w:t>月３日～９日の一週間を、障害のある人自らの自立と社会参加に対する意欲の向上と、住民の障害者問題への理解を深めるための活動を積極的に行う期間と位置づけている。</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障害者生活支援センター</w:t>
      </w:r>
    </w:p>
    <w:p>
      <w:pPr>
        <w:pStyle w:val="0"/>
        <w:spacing w:line="340" w:lineRule="exact"/>
        <w:ind w:left="0" w:leftChars="0" w:hanging="220" w:hangingChars="100"/>
        <w:rPr>
          <w:rFonts w:hint="eastAsia" w:ascii="ＭＳ 明朝" w:hAnsi="ＭＳ 明朝" w:eastAsia="ＭＳ 明朝"/>
          <w:color w:val="000000"/>
          <w:sz w:val="22"/>
        </w:rPr>
      </w:pPr>
      <w:r>
        <w:rPr>
          <w:rFonts w:hint="eastAsia" w:ascii="ＭＳ 明朝" w:hAnsi="ＭＳ 明朝" w:eastAsia="ＭＳ 明朝"/>
          <w:sz w:val="22"/>
        </w:rPr>
        <w:t>　　</w:t>
      </w:r>
      <w:r>
        <w:rPr>
          <w:rFonts w:hint="eastAsia" w:ascii="ＭＳ 明朝" w:hAnsi="ＭＳ 明朝" w:eastAsia="ＭＳ 明朝"/>
          <w:b w:val="0"/>
          <w:color w:val="000000"/>
          <w:sz w:val="22"/>
        </w:rPr>
        <w:t>市町村からの委託を受け、地域で生活する障害のある人やその家族からの相談に応じ、制度の情報提供やケアプランの作成を行う相談支援事業所。</w:t>
      </w:r>
    </w:p>
    <w:p>
      <w:pPr>
        <w:pStyle w:val="0"/>
        <w:widowControl w:val="1"/>
        <w:autoSpaceDE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障害者相談支援専門員</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障害のある人が自立した日常生活、社会生活を営むことができるよう、障害福祉サービスなどの利用計画の作成や地域生活への移行定着に向けた支援、住宅入居等支援事業や成年後見制度利用支援事業に関する支援など、障害のある人の全般的な相談支援を行う。</w:t>
      </w:r>
    </w:p>
    <w:p>
      <w:pPr>
        <w:pStyle w:val="0"/>
        <w:tabs>
          <w:tab w:val="left" w:leader="none" w:pos="1116"/>
        </w:tabs>
        <w:spacing w:before="85" w:beforeLines="30" w:beforeAutospacing="0" w:line="340" w:lineRule="exact"/>
        <w:ind w:left="0" w:leftChars="0" w:firstLine="0" w:firstLineChars="0"/>
        <w:rPr>
          <w:rFonts w:hint="eastAsia" w:ascii="ＭＳ 明朝" w:hAnsi="ＭＳ 明朝" w:eastAsia="ＭＳ 明朝"/>
          <w:color w:val="FF0000"/>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障害者トライアル雇用事業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就職を希望する障害のある人を対象に実施される制度で、企業において、公共職業安定所の紹介により短期間（原則として３か月間）試行的に障害のある人を雇用し、その間、企業と労働者相互の理解を深め、その後の常用雇用への移行や雇用のきっかけづくりを行う。</w:t>
      </w:r>
    </w:p>
    <w:p>
      <w:pPr>
        <w:pStyle w:val="0"/>
        <w:tabs>
          <w:tab w:val="left" w:leader="none" w:pos="1116"/>
        </w:tabs>
        <w:spacing w:before="85" w:beforeLines="3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障害者の雇用の促進等に関する法律</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障害のある人がそれぞれの能力に適した職業に就き、職業生活において自立することを促進するために総合的な措置を講じ、雇用の安定を図ることを目的とした法律。</w:t>
      </w:r>
    </w:p>
    <w:p>
      <w:pPr>
        <w:pStyle w:val="0"/>
        <w:tabs>
          <w:tab w:val="left" w:leader="none" w:pos="1116"/>
        </w:tabs>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障害者優先調達推進法</w:t>
      </w:r>
    </w:p>
    <w:p>
      <w:pPr>
        <w:pStyle w:val="0"/>
        <w:tabs>
          <w:tab w:val="left" w:leader="none" w:pos="1116"/>
        </w:tabs>
        <w:topLinePunct w:val="1"/>
        <w:autoSpaceDE w:val="1"/>
        <w:autoSpaceDN w:val="1"/>
        <w:spacing w:before="0" w:beforeLines="0" w:beforeAutospacing="0" w:line="340" w:lineRule="exact"/>
        <w:ind w:left="0" w:leftChars="0" w:firstLine="330" w:firstLineChars="150"/>
        <w:rPr>
          <w:rFonts w:hint="eastAsia" w:ascii="ＭＳ 明朝" w:hAnsi="ＭＳ 明朝" w:eastAsia="ＭＳ 明朝"/>
          <w:sz w:val="22"/>
        </w:rPr>
      </w:pPr>
      <w:r>
        <w:rPr>
          <w:rFonts w:hint="eastAsia" w:ascii="ＭＳ ゴシック" w:hAnsi="ＭＳ ゴシック" w:eastAsia="ＭＳ ゴシック"/>
          <w:b w:val="0"/>
          <w:color w:val="000000"/>
          <w:sz w:val="22"/>
        </w:rPr>
        <w:t>（｢国等による障害者就労施設等からの物品等の調達の推進等に関する法律｣）</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0"/>
          <w:color w:val="000000"/>
          <w:sz w:val="22"/>
        </w:rPr>
        <w:t>　　</w:t>
      </w:r>
      <w:r>
        <w:rPr>
          <w:rFonts w:hint="eastAsia" w:ascii="ＭＳ 明朝" w:hAnsi="ＭＳ 明朝" w:eastAsia="ＭＳ 明朝"/>
          <w:b w:val="0"/>
          <w:sz w:val="22"/>
        </w:rPr>
        <w:t>障害のある人の経済面の自立を進めるため、国及び地方公共団体等の公機関が、障害者就労施設等からの物品等の調達を推進するために必要な措置を講じることを定めた法律。</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小規模多機能型居宅介護</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利用者の居宅で、または利用者がサービス拠点に通ったり、短期間宿泊したりして、提供される入浴、排泄、食事などの介護、そのほかの日常生活を送る上で必要となるサービスなどや機能訓練をいう。</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消費生活センター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Style w:val="37"/>
          <w:rFonts w:hint="eastAsia" w:ascii="ＭＳ 明朝" w:hAnsi="ＭＳ 明朝" w:eastAsia="ＭＳ 明朝"/>
          <w:sz w:val="22"/>
        </w:rPr>
        <w:t>商品やサービスなど消費生活全般に関する苦情や問合せなど、消費者からの相談を専門の相談員が受付け、公正な立場で処理にあたる。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職業適応援助者（ジョブコーチ）</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0"/>
          <w:color w:val="000000"/>
          <w:sz w:val="22"/>
        </w:rPr>
        <w:t>　　障害のある人が職場に適応できるように、新たに就職する際の支援とともに、雇用後の職場適応支援を行う援助者。障害のある人に対する支援に加え、事業主や職場の従業員に対しても職場適応に必要な助言を行う。</w:t>
      </w:r>
    </w:p>
    <w:p>
      <w:pPr>
        <w:pStyle w:val="0"/>
        <w:widowControl w:val="1"/>
        <w:autoSpaceDE w:val="1"/>
        <w:autoSpaceDN w:val="1"/>
        <w:adjustRightInd w:val="1"/>
        <w:spacing w:before="85" w:beforeLines="3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食生活改善推進員</w:t>
      </w:r>
    </w:p>
    <w:p>
      <w:pPr>
        <w:pStyle w:val="0"/>
        <w:widowControl w:val="1"/>
        <w:autoSpaceDE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地域において、バランスのとれた食生活の定着や食育推進等、健康づくりのための食生活改善を目的として、行政に協力して普及、啓発活動を進める者及び団体。</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シルバー人材センター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原則として市（区）町村単位に置かれており、</w:t>
      </w:r>
      <w:r>
        <w:rPr>
          <w:rFonts w:hint="eastAsia" w:ascii="ＭＳ 明朝" w:hAnsi="ＭＳ 明朝" w:eastAsia="ＭＳ 明朝"/>
          <w:sz w:val="22"/>
        </w:rPr>
        <w:t>60</w:t>
      </w:r>
      <w:r>
        <w:rPr>
          <w:rFonts w:hint="eastAsia" w:ascii="ＭＳ 明朝" w:hAnsi="ＭＳ 明朝" w:eastAsia="ＭＳ 明朝"/>
          <w:sz w:val="22"/>
        </w:rPr>
        <w:t>歳以上の高年齢者（会員登録制）に、地域社会の日常生活に密着した「臨時的かつ短期的又はその他の軽易な就業」を提供。</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自立支援協議会</w:t>
      </w:r>
    </w:p>
    <w:p>
      <w:pPr>
        <w:pStyle w:val="0"/>
        <w:spacing w:line="340" w:lineRule="exact"/>
        <w:ind w:left="0" w:leftChars="0" w:hanging="220" w:hangingChars="100"/>
        <w:rPr>
          <w:rFonts w:hint="eastAsia" w:ascii="ＭＳ 明朝" w:hAnsi="ＭＳ 明朝" w:eastAsia="ＭＳ 明朝"/>
          <w:color w:val="000000"/>
          <w:sz w:val="22"/>
        </w:rPr>
      </w:pPr>
      <w:r>
        <w:rPr>
          <w:rFonts w:hint="eastAsia" w:ascii="ＭＳ 明朝" w:hAnsi="ＭＳ 明朝" w:eastAsia="ＭＳ 明朝"/>
          <w:sz w:val="22"/>
        </w:rPr>
        <w:t>　　</w:t>
      </w:r>
      <w:r>
        <w:rPr>
          <w:rFonts w:hint="eastAsia" w:ascii="ＭＳ 明朝" w:hAnsi="ＭＳ 明朝" w:eastAsia="ＭＳ 明朝"/>
          <w:b w:val="0"/>
          <w:color w:val="000000"/>
          <w:sz w:val="22"/>
        </w:rPr>
        <w:t>相談支援事業をはじめとする地域の障害福祉に関するシステムづくりについて協議を行う機関。機能としては、①中立・公平性を確保する観点から相談支援事業の運営評価、②具体的な困難事例への対応のあり方についての指導・助言、③地域の関係機関によるネットワークの構築があげられます</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スキルアップ</w:t>
      </w:r>
    </w:p>
    <w:p>
      <w:pPr>
        <w:pStyle w:val="0"/>
        <w:widowControl w:val="1"/>
        <w:autoSpaceDE w:val="1"/>
        <w:autoSpaceDN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腕前を上げること。技術力を高めること。</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生活支援コーディネーター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生活支援サービスの充実及び高齢者の社会参加に向けて、ボランティア等の生活支援・介護予防の担い手の養成・発掘など地域資源の開発や地域のニーズと地域支援のマッチングなどを行うコーディネーター（地域支え合い推進員）。</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成年後見制度</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判断能力が十分でない認知症高齢者、知的障害者、精神障害者などが契約の締結や費用支払などの財産管理、施設や介護サービスの選択などの療養介護についての契約などの法律行為を行うことが困難な場合に、後見人などを選任することにより、これらの人を支援する制度。</w:t>
      </w:r>
    </w:p>
    <w:p>
      <w:pPr>
        <w:pStyle w:val="0"/>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前期高齢者、後期高齢者</w:t>
      </w:r>
    </w:p>
    <w:p>
      <w:pPr>
        <w:pStyle w:val="0"/>
        <w:spacing w:line="340" w:lineRule="exact"/>
        <w:ind w:left="0" w:leftChars="0" w:firstLine="440" w:firstLineChars="200"/>
        <w:rPr>
          <w:rFonts w:hint="eastAsia" w:ascii="ＭＳ 明朝" w:hAnsi="ＭＳ 明朝" w:eastAsia="ＭＳ 明朝"/>
          <w:color w:val="000000"/>
          <w:sz w:val="22"/>
        </w:rPr>
      </w:pPr>
      <w:r>
        <w:rPr>
          <w:rFonts w:hint="eastAsia" w:ascii="ＭＳ 明朝" w:hAnsi="ＭＳ 明朝" w:eastAsia="ＭＳ 明朝"/>
          <w:sz w:val="22"/>
        </w:rPr>
        <w:t xml:space="preserve">65 </w:t>
      </w:r>
      <w:r>
        <w:rPr>
          <w:rFonts w:hint="eastAsia" w:ascii="ＭＳ 明朝" w:hAnsi="ＭＳ 明朝" w:eastAsia="ＭＳ 明朝"/>
          <w:sz w:val="22"/>
        </w:rPr>
        <w:t>歳以上</w:t>
      </w:r>
      <w:r>
        <w:rPr>
          <w:rFonts w:hint="eastAsia" w:ascii="ＭＳ 明朝" w:hAnsi="ＭＳ 明朝" w:eastAsia="ＭＳ 明朝"/>
          <w:sz w:val="22"/>
        </w:rPr>
        <w:t xml:space="preserve"> 75 </w:t>
      </w:r>
      <w:r>
        <w:rPr>
          <w:rFonts w:hint="eastAsia" w:ascii="ＭＳ 明朝" w:hAnsi="ＭＳ 明朝" w:eastAsia="ＭＳ 明朝"/>
          <w:sz w:val="22"/>
        </w:rPr>
        <w:t>歳未満を前期高齢者、</w:t>
      </w:r>
      <w:r>
        <w:rPr>
          <w:rFonts w:hint="eastAsia" w:ascii="ＭＳ 明朝" w:hAnsi="ＭＳ 明朝" w:eastAsia="ＭＳ 明朝"/>
          <w:sz w:val="22"/>
        </w:rPr>
        <w:t xml:space="preserve">75 </w:t>
      </w:r>
      <w:r>
        <w:rPr>
          <w:rFonts w:hint="eastAsia" w:ascii="ＭＳ 明朝" w:hAnsi="ＭＳ 明朝" w:eastAsia="ＭＳ 明朝"/>
          <w:sz w:val="22"/>
        </w:rPr>
        <w:t>歳以上を後期高齢者と</w:t>
      </w:r>
      <w:r>
        <w:rPr>
          <w:rFonts w:hint="eastAsia" w:ascii="ＭＳ 明朝" w:hAnsi="ＭＳ 明朝" w:eastAsia="ＭＳ 明朝"/>
          <w:color w:val="000000"/>
          <w:sz w:val="22"/>
        </w:rPr>
        <w:t>いう。</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総合実習センター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京都府北部福祉人材養成システム（→用語説明あり）のなかで、社会福祉法人が整備をした現場一体型人材養成拠点施設。</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【た行】</w:t>
      </w:r>
    </w:p>
    <w:p>
      <w:pPr>
        <w:pStyle w:val="0"/>
        <w:tabs>
          <w:tab w:val="left" w:leader="none" w:pos="1116"/>
        </w:tabs>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卓球バレー</w:t>
      </w:r>
    </w:p>
    <w:p>
      <w:pPr>
        <w:pStyle w:val="0"/>
        <w:spacing w:before="0" w:beforeLines="0" w:beforeAutospacing="0"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卓球台で特殊なピンポン球を使って行う、障害の区別なく誰もが楽しめるスポーツ。京都市右京区の鳴滝養護学校で考案された競技で、全京都大会をはじめ、府内の各地域で大会が開催されており、現在は全国的な広がりを見せています。宮津市でも毎年卓球バレー大会を開催してい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地域型保育事業</w:t>
      </w:r>
    </w:p>
    <w:p>
      <w:pPr>
        <w:pStyle w:val="0"/>
        <w:spacing w:before="0" w:beforeLines="0" w:beforeAutospacing="0"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小規模保育、家庭的保育、居宅訪問型保育及び事業所内保育を行う事業。（子ども・子育て支援法第７条）</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地域共生社会</w:t>
      </w:r>
    </w:p>
    <w:p>
      <w:pPr>
        <w:pStyle w:val="0"/>
        <w:autoSpaceDE w:val="0"/>
        <w:autoSpaceDN w:val="0"/>
        <w:adjustRightInd w:val="0"/>
        <w:spacing w:line="340" w:lineRule="exact"/>
        <w:ind w:left="0" w:leftChars="0" w:hanging="220" w:hangingChars="100"/>
        <w:jc w:val="left"/>
        <w:rPr>
          <w:rFonts w:hint="eastAsia" w:ascii="ＭＳ 明朝" w:hAnsi="ＭＳ 明朝" w:eastAsia="ＭＳ 明朝"/>
          <w:b w:val="1"/>
          <w:color w:val="000000"/>
          <w:sz w:val="22"/>
        </w:rPr>
      </w:pPr>
      <w:r>
        <w:rPr>
          <w:rFonts w:hint="eastAsia" w:ascii="ＭＳ 明朝" w:hAnsi="ＭＳ 明朝" w:eastAsia="ＭＳ 明朝"/>
          <w:b w:val="1"/>
          <w:sz w:val="22"/>
        </w:rPr>
        <w:t>　　</w:t>
      </w:r>
      <w:r>
        <w:rPr>
          <w:rFonts w:hint="eastAsia" w:ascii="ＭＳ 明朝" w:hAnsi="ＭＳ 明朝" w:eastAsia="ＭＳ 明朝"/>
          <w:color w:val="000000"/>
          <w:kern w:val="0"/>
          <w:sz w:val="22"/>
        </w:rPr>
        <w:t>制度・分野ごとの「縦割り」や「支え手」「受け手」という関係を超えて、地域住民や地域の多様な主体が「我が事」として参画し、人と人、人と資源が世代や分野を超えて「丸ごと」つながることで、住民一人ひとりの暮らしと生きがい、地域をともに創っていく社会。</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地域ケア会議</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高齢者個人に対する支援の充実と、それを支える社会基盤の整備とを同時に進めていく、地域包括ケアシステムの</w:t>
      </w:r>
      <w:r>
        <w:rPr>
          <w:rFonts w:hint="eastAsia" w:ascii="ＭＳ 明朝" w:hAnsi="ＭＳ 明朝" w:eastAsia="ＭＳ 明朝"/>
          <w:color w:val="auto"/>
          <w:sz w:val="22"/>
        </w:rPr>
        <w:t>推進に向けた手法</w:t>
      </w:r>
      <w:r>
        <w:rPr>
          <w:rFonts w:hint="eastAsia" w:ascii="ＭＳ 明朝" w:hAnsi="ＭＳ 明朝" w:eastAsia="ＭＳ 明朝"/>
          <w:sz w:val="22"/>
        </w:rPr>
        <w:t>。</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具体的には、地域包括支援センター等が主催し、個別事例の検討を通じて、多職種協働によるケアマネジメント支援を行うとともに、地域支援ネットワークの構築につなげるなど、地域課題の発見・把握、地域づくり、資源開発の検討などを行う。</w:t>
      </w:r>
    </w:p>
    <w:p>
      <w:pPr>
        <w:pStyle w:val="0"/>
        <w:spacing w:before="143" w:beforeLines="5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地域子育て支援拠点事業</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乳幼児及び保護者が相互の交流を行う場所を開設し、子育てについての相談、情報の提供、助言その他の援助を行う事業。</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地域子ども子育て支援事業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地域子育て支援拠点事業、一時預かり、乳児家庭全戸訪問事業、延長保育事業、病児・病後児保育事業、放課後児童クラブ等の事業。（子ども・子育て支援法第</w:t>
      </w:r>
      <w:r>
        <w:rPr>
          <w:rFonts w:hint="eastAsia" w:ascii="ＭＳ 明朝" w:hAnsi="ＭＳ 明朝" w:eastAsia="ＭＳ 明朝"/>
          <w:sz w:val="22"/>
        </w:rPr>
        <w:t>59</w:t>
      </w:r>
      <w:r>
        <w:rPr>
          <w:rFonts w:hint="eastAsia" w:ascii="ＭＳ 明朝" w:hAnsi="ＭＳ 明朝" w:eastAsia="ＭＳ 明朝"/>
          <w:sz w:val="22"/>
        </w:rPr>
        <w:t>条）</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ゴシック" w:hAnsi="ＭＳ ゴシック" w:eastAsia="ＭＳ ゴシック"/>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地域包括ケアシステム</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Style w:val="38"/>
          <w:rFonts w:hint="eastAsia" w:ascii="ＭＳ 明朝" w:hAnsi="ＭＳ 明朝" w:eastAsia="ＭＳ 明朝"/>
          <w:i w:val="0"/>
          <w:sz w:val="22"/>
        </w:rPr>
        <w:t>高齢者の尊厳の保持と自立生活の支援の目的のもとで、可能な限り住み慣れた地域で、自分らしい暮らしを人生の最期まで続けることができるよう、</w:t>
      </w:r>
      <w:r>
        <w:rPr>
          <w:rFonts w:hint="eastAsia" w:ascii="ＭＳ 明朝" w:hAnsi="ＭＳ 明朝" w:eastAsia="ＭＳ 明朝"/>
          <w:sz w:val="22"/>
        </w:rPr>
        <w:t>住まい・医療・介護・予防・生活支援が一体的に提供される、</w:t>
      </w:r>
      <w:r>
        <w:rPr>
          <w:rStyle w:val="38"/>
          <w:rFonts w:hint="eastAsia" w:ascii="ＭＳ 明朝" w:hAnsi="ＭＳ 明朝" w:eastAsia="ＭＳ 明朝"/>
          <w:i w:val="0"/>
          <w:sz w:val="22"/>
        </w:rPr>
        <w:t>地域の包括的な支援・サービス提供体制。</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地域包括支援センター</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高齢者に関する総合相談・支援や権利擁護、介護予防のマネジメント、困難事例等への指導・助言などを実施し、地域住民の心身の健康の保持及び生活の安定のために必要な援助を行うことにより、その保健医療の向上及び福祉の増進を包括的に支援するセンター。府内各市町村で配置。</w:t>
      </w:r>
    </w:p>
    <w:p>
      <w:pPr>
        <w:pStyle w:val="0"/>
        <w:widowControl w:val="1"/>
        <w:autoSpaceDE w:val="1"/>
        <w:autoSpaceDN w:val="1"/>
        <w:adjustRightInd w:val="1"/>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センターには、介護支援専門員、社会福祉士、保健師の専門職員が配置されている。</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地域密着型サービス</w:t>
      </w:r>
    </w:p>
    <w:p>
      <w:pPr>
        <w:pStyle w:val="0"/>
        <w:widowControl w:val="1"/>
        <w:tabs>
          <w:tab w:val="left" w:leader="none" w:pos="480"/>
        </w:tabs>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居宅や施設（介護保険施設を除く）で生活を送る、「要介護」と認定された人が利用出来るサービスです。「地域密着型サービス」を利用できるのは、原則としてサービスを提供する事業者のある市町村に住む人に限られる。</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地域見守り隊</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Style w:val="39"/>
          <w:rFonts w:hint="eastAsia" w:ascii="ＭＳ 明朝" w:hAnsi="ＭＳ 明朝" w:eastAsia="ＭＳ 明朝"/>
          <w:sz w:val="22"/>
        </w:rPr>
        <w:t>造語。見守りが必要な人に日常的に見守りや声かけを行うなど、潜在する福祉課題を早期に発見し、専門機関につなぐ地域ボランティア。</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超高齢社会</w:t>
      </w:r>
    </w:p>
    <w:p>
      <w:pPr>
        <w:pStyle w:val="0"/>
        <w:widowControl w:val="1"/>
        <w:autoSpaceDE w:val="1"/>
        <w:autoSpaceDN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高齢化率が</w:t>
      </w:r>
      <w:r>
        <w:rPr>
          <w:rFonts w:hint="eastAsia" w:ascii="ＭＳ 明朝" w:hAnsi="ＭＳ 明朝" w:eastAsia="ＭＳ 明朝"/>
          <w:sz w:val="22"/>
        </w:rPr>
        <w:t>21</w:t>
      </w:r>
      <w:r>
        <w:rPr>
          <w:rFonts w:hint="eastAsia" w:ascii="ＭＳ 明朝" w:hAnsi="ＭＳ 明朝" w:eastAsia="ＭＳ 明朝"/>
          <w:sz w:val="22"/>
        </w:rPr>
        <w:t>％を超え、５人に１人以上が高齢者である社会。</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点訳奉仕員</w:t>
      </w:r>
    </w:p>
    <w:p>
      <w:pPr>
        <w:pStyle w:val="0"/>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sz w:val="22"/>
        </w:rPr>
        <w:t>視覚に障害のある人のために、墨字の点字訳を行うボランティア。</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特定教育・保育施設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市町村長が施設型給付の支給に係る施設として確認する「教育・保育施設」を言い、施設型給付を受けず、私学助成を受ける私立幼稚園は含まれない。（子ども・子育て支援法第</w:t>
      </w:r>
      <w:r>
        <w:rPr>
          <w:rFonts w:hint="eastAsia" w:ascii="ＭＳ 明朝" w:hAnsi="ＭＳ 明朝" w:eastAsia="ＭＳ 明朝"/>
          <w:sz w:val="22"/>
        </w:rPr>
        <w:t>27</w:t>
      </w:r>
      <w:r>
        <w:rPr>
          <w:rFonts w:hint="eastAsia" w:ascii="ＭＳ 明朝" w:hAnsi="ＭＳ 明朝" w:eastAsia="ＭＳ 明朝"/>
          <w:sz w:val="22"/>
        </w:rPr>
        <w:t>条）</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特定施設</w:t>
      </w:r>
    </w:p>
    <w:p>
      <w:pPr>
        <w:pStyle w:val="0"/>
        <w:spacing w:line="340" w:lineRule="exact"/>
        <w:ind w:left="240" w:leftChars="100" w:firstLine="220" w:firstLineChars="100"/>
        <w:rPr>
          <w:rFonts w:hint="eastAsia" w:ascii="ＭＳ 明朝" w:hAnsi="ＭＳ 明朝" w:eastAsia="ＭＳ 明朝"/>
          <w:color w:val="FF0000"/>
          <w:sz w:val="22"/>
        </w:rPr>
      </w:pPr>
      <w:r>
        <w:rPr>
          <w:rFonts w:hint="eastAsia" w:ascii="ＭＳ 明朝" w:hAnsi="ＭＳ 明朝" w:eastAsia="ＭＳ 明朝"/>
          <w:sz w:val="22"/>
        </w:rPr>
        <w:t>有料老人ホームやサービス付き高齢者向け住宅（サ高住）などにおいて、介護保険の居宅サービスのひとつである特定施設入居者生活介護の指定を受けた施設。食事や入浴などの日常生活上の支援や、機能訓練などを施設内の職員が提供</w:t>
      </w:r>
      <w:r>
        <w:rPr>
          <w:rFonts w:hint="eastAsia" w:ascii="ＭＳ 明朝" w:hAnsi="ＭＳ 明朝" w:eastAsia="ＭＳ 明朝"/>
          <w:color w:val="000000"/>
          <w:sz w:val="22"/>
        </w:rPr>
        <w:t>する。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特別支援学校</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従来の盲学校・ろう学校・養護学校の制度を弾力化し、複数の障害種別を教育の対象とすることのできる学校として創設。平成</w:t>
      </w:r>
      <w:r>
        <w:rPr>
          <w:rFonts w:hint="eastAsia" w:ascii="ＭＳ 明朝" w:hAnsi="ＭＳ 明朝" w:eastAsia="ＭＳ 明朝"/>
          <w:b w:val="0"/>
          <w:color w:val="000000"/>
          <w:sz w:val="22"/>
        </w:rPr>
        <w:t>19</w:t>
      </w:r>
      <w:r>
        <w:rPr>
          <w:rFonts w:hint="eastAsia" w:ascii="ＭＳ 明朝" w:hAnsi="ＭＳ 明朝" w:eastAsia="ＭＳ 明朝"/>
          <w:b w:val="0"/>
          <w:color w:val="000000"/>
          <w:sz w:val="22"/>
        </w:rPr>
        <w:t>年４月施行。</w:t>
      </w:r>
    </w:p>
    <w:p>
      <w:pPr>
        <w:pStyle w:val="0"/>
        <w:tabs>
          <w:tab w:val="left" w:leader="none" w:pos="1116"/>
        </w:tabs>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特別支援教育</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従来の特殊教育の対象障害だけでなく、学習障害（ＬＤ）、注意欠陥・多動性障害（ＡＤＨＤ）、高機能自閉症を含め、障害のある児童生徒の自立や社会参加に向けた適切な教育や指導を通じて必要な支援を行います。</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【な行】</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ニーズ</w:t>
      </w:r>
    </w:p>
    <w:p>
      <w:pPr>
        <w:pStyle w:val="0"/>
        <w:widowControl w:val="1"/>
        <w:autoSpaceDE w:val="1"/>
        <w:autoSpaceDN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必要性。要求。</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二次医療圏</w:t>
      </w:r>
    </w:p>
    <w:p>
      <w:pPr>
        <w:pStyle w:val="0"/>
        <w:spacing w:before="0" w:beforeLines="0" w:beforeAutospacing="0"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入院ベッドが地域ごとにどれだけ必要かを考慮して、決められる医療の地域圏。手術や救急などの一般的な医療を地域で完結することを目指す。</w:t>
      </w:r>
      <w:r>
        <w:rPr>
          <w:rFonts w:hint="eastAsia"/>
        </w:rPr>
        <w:fldChar w:fldCharType="begin"/>
      </w:r>
      <w:r>
        <w:rPr>
          <w:rFonts w:hint="eastAsia"/>
        </w:rPr>
        <w:instrText xml:space="preserve"> HYPERLINK "https://kotobank.jp/word/%E5%8E%9A%E7%94%9F%E5%8A%B4%E5%83%8D%E7%9C%81-176327"</w:instrText>
      </w:r>
      <w:r>
        <w:rPr>
          <w:rFonts w:hint="eastAsia"/>
        </w:rPr>
        <w:fldChar w:fldCharType="separate"/>
      </w:r>
      <w:r>
        <w:rPr>
          <w:rFonts w:hint="eastAsia" w:ascii="ＭＳ 明朝" w:hAnsi="ＭＳ 明朝" w:eastAsia="ＭＳ 明朝"/>
          <w:sz w:val="22"/>
        </w:rPr>
        <w:t>厚生労働省</w:t>
      </w:r>
      <w:r>
        <w:rPr>
          <w:rFonts w:hint="eastAsia"/>
        </w:rPr>
        <w:fldChar w:fldCharType="end"/>
      </w:r>
      <w:r>
        <w:rPr>
          <w:rFonts w:hint="eastAsia" w:ascii="ＭＳ 明朝" w:hAnsi="ＭＳ 明朝" w:eastAsia="ＭＳ 明朝"/>
          <w:sz w:val="22"/>
        </w:rPr>
        <w:t>が、「</w:t>
      </w:r>
      <w:r>
        <w:rPr>
          <w:rFonts w:hint="eastAsia"/>
        </w:rPr>
        <w:fldChar w:fldCharType="begin"/>
      </w:r>
      <w:r>
        <w:rPr>
          <w:rFonts w:hint="eastAsia"/>
        </w:rPr>
        <w:instrText xml:space="preserve"> HYPERLINK "https://kotobank.jp/word/%E5%8C%BB%E7%99%82%E6%B3%95-32480"</w:instrText>
      </w:r>
      <w:r>
        <w:rPr>
          <w:rFonts w:hint="eastAsia"/>
        </w:rPr>
        <w:fldChar w:fldCharType="separate"/>
      </w:r>
      <w:r>
        <w:rPr>
          <w:rFonts w:hint="eastAsia" w:ascii="ＭＳ 明朝" w:hAnsi="ＭＳ 明朝" w:eastAsia="ＭＳ 明朝"/>
          <w:sz w:val="22"/>
        </w:rPr>
        <w:t>医療法</w:t>
      </w:r>
      <w:r>
        <w:rPr>
          <w:rFonts w:hint="eastAsia"/>
        </w:rPr>
        <w:fldChar w:fldCharType="end"/>
      </w:r>
      <w:r>
        <w:rPr>
          <w:rFonts w:hint="eastAsia" w:ascii="ＭＳ 明朝" w:hAnsi="ＭＳ 明朝" w:eastAsia="ＭＳ 明朝"/>
          <w:sz w:val="22"/>
        </w:rPr>
        <w:t>」に基づいて、地理的なつながりや交通事情などを考慮して、一定のエリアごとに定める。複数の</w:t>
      </w:r>
      <w:r>
        <w:rPr>
          <w:rFonts w:hint="eastAsia"/>
        </w:rPr>
        <w:fldChar w:fldCharType="begin"/>
      </w:r>
      <w:r>
        <w:rPr>
          <w:rFonts w:hint="eastAsia"/>
        </w:rPr>
        <w:instrText xml:space="preserve"> HYPERLINK "https://kotobank.jp/word/%E5%B8%82%E7%94%BA%E6%9D%91-521001"</w:instrText>
      </w:r>
      <w:r>
        <w:rPr>
          <w:rFonts w:hint="eastAsia"/>
        </w:rPr>
        <w:fldChar w:fldCharType="separate"/>
      </w:r>
      <w:r>
        <w:rPr>
          <w:rFonts w:hint="eastAsia" w:ascii="ＭＳ 明朝" w:hAnsi="ＭＳ 明朝" w:eastAsia="ＭＳ 明朝"/>
          <w:sz w:val="22"/>
        </w:rPr>
        <w:t>市町村</w:t>
      </w:r>
      <w:r>
        <w:rPr>
          <w:rFonts w:hint="eastAsia"/>
        </w:rPr>
        <w:fldChar w:fldCharType="end"/>
      </w:r>
      <w:r>
        <w:rPr>
          <w:rFonts w:hint="eastAsia" w:ascii="ＭＳ 明朝" w:hAnsi="ＭＳ 明朝" w:eastAsia="ＭＳ 明朝"/>
          <w:sz w:val="22"/>
        </w:rPr>
        <w:t>を一つの単位とし、都道府県内を３～</w:t>
      </w:r>
      <w:r>
        <w:rPr>
          <w:rFonts w:hint="eastAsia" w:ascii="ＭＳ 明朝" w:hAnsi="ＭＳ 明朝" w:eastAsia="ＭＳ 明朝"/>
          <w:sz w:val="22"/>
        </w:rPr>
        <w:t>20</w:t>
      </w:r>
      <w:r>
        <w:rPr>
          <w:rFonts w:hint="eastAsia" w:ascii="ＭＳ 明朝" w:hAnsi="ＭＳ 明朝" w:eastAsia="ＭＳ 明朝"/>
          <w:sz w:val="22"/>
        </w:rPr>
        <w:t>程度に分ける。一般的に１次</w:t>
      </w:r>
      <w:r>
        <w:rPr>
          <w:rFonts w:hint="eastAsia"/>
        </w:rPr>
        <w:fldChar w:fldCharType="begin"/>
      </w:r>
      <w:r>
        <w:rPr>
          <w:rFonts w:hint="eastAsia"/>
        </w:rPr>
        <w:instrText xml:space="preserve"> HYPERLINK "https://kotobank.jp/word/%E5%8C%BB%E7%99%82%E5%9C%8F-670341"</w:instrText>
      </w:r>
      <w:r>
        <w:rPr>
          <w:rFonts w:hint="eastAsia"/>
        </w:rPr>
        <w:fldChar w:fldCharType="separate"/>
      </w:r>
      <w:r>
        <w:rPr>
          <w:rFonts w:hint="eastAsia" w:ascii="ＭＳ 明朝" w:hAnsi="ＭＳ 明朝" w:eastAsia="ＭＳ 明朝"/>
          <w:sz w:val="22"/>
        </w:rPr>
        <w:t>医療圏</w:t>
      </w:r>
      <w:r>
        <w:rPr>
          <w:rFonts w:hint="eastAsia"/>
        </w:rPr>
        <w:fldChar w:fldCharType="end"/>
      </w:r>
      <w:r>
        <w:rPr>
          <w:rFonts w:hint="eastAsia" w:ascii="ＭＳ 明朝" w:hAnsi="ＭＳ 明朝" w:eastAsia="ＭＳ 明朝"/>
          <w:sz w:val="22"/>
        </w:rPr>
        <w:t>は市町村、３次医療圏は都道府県全域を</w:t>
      </w:r>
      <w:r>
        <w:rPr>
          <w:rFonts w:hint="eastAsia" w:ascii="ＭＳ 明朝" w:hAnsi="ＭＳ 明朝" w:eastAsia="ＭＳ 明朝"/>
          <w:color w:val="000000"/>
          <w:sz w:val="22"/>
        </w:rPr>
        <w:t>指す。</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日常生活自立支援事業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0"/>
          <w:color w:val="000000"/>
          <w:sz w:val="22"/>
        </w:rPr>
        <w:t>　　軽度の認知症のある高齢者や知的障害・精神障害のある人に対して、福祉サービスの利用援助と日常的な金銭管理・書類等の預かりサービスを行う、全国の社会福祉協議会が実施している事業。</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乳児家庭全戸訪問事業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生後４カ月までの乳児のいる全ての家庭を訪問し、子育て支援に関する情報提供や養育環境等の把握を行う事業。</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いろいろな原因で脳の細胞が損傷を受けたり、働きが悪くなることで、認知機能が低下し、様々な生活のしづらさが現れる状態のこと。</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認知症カフェ</w:t>
      </w:r>
    </w:p>
    <w:p>
      <w:pPr>
        <w:pStyle w:val="0"/>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認知症の人と家族、地域住民、専門職等のだれもが参加でき、集う場。</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認知症キャラバンメイト</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地域で暮らす認知症の人やその家族を応援する「認知症サポーター」をつくる「認知症サポーター養成講座」の講師役となる人。</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認知症ケアパス</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認知症の人ができる限り住み慣れた自宅で暮らし続け、また、認知症の人やその家族が安心できるよう、認知症の状態に応じた適切なケアの流れを示したもの。</w:t>
      </w:r>
    </w:p>
    <w:p>
      <w:pPr>
        <w:pStyle w:val="0"/>
        <w:widowControl w:val="1"/>
        <w:autoSpaceDE w:val="1"/>
        <w:autoSpaceDN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認知症サポーター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認知症について正しく理解し、偏見を持たず、日常生活の中で、認知症の方が困っているのを見かけたときに声をかける等、自分のできる範囲で、認知症の人やその家族を見守り、支援する人のこと。</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認知症初期集中支援チーム</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複数の専門職が家族の訴え等により認知症が疑われる人や認知症の人及びその家族を訪問し、アセスメント、家族支援などの初期の支援を包括的、集中的（おおむね６か月）に行い、自立生活のサポートを行うチーム。</w:t>
      </w:r>
    </w:p>
    <w:p>
      <w:pPr>
        <w:pStyle w:val="0"/>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認知症地域支援推進員</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認知症疾患医療センターや医療機関、介護サービス及び地域の支援機関をつなぐコーディネーター。</w:t>
      </w:r>
    </w:p>
    <w:p>
      <w:pPr>
        <w:pStyle w:val="0"/>
        <w:widowControl w:val="1"/>
        <w:autoSpaceDE w:val="1"/>
        <w:autoSpaceDN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認定こども園</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保護者が働いているかどうかに関わらず、小学校就学前の子どもに教育・保育を一体的に提供する機能と、地域における子育て支援として相談活動や親子の集いの場の提供などを行う機能を併せ持つ施設。</w:t>
      </w:r>
    </w:p>
    <w:p>
      <w:pPr>
        <w:pStyle w:val="0"/>
        <w:widowControl w:val="1"/>
        <w:autoSpaceDE w:val="1"/>
        <w:autoSpaceDN w:val="1"/>
        <w:adjustRightInd w:val="1"/>
        <w:spacing w:before="114" w:beforeLines="4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ノーマライゼーション</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b w:val="0"/>
          <w:color w:val="000000"/>
          <w:sz w:val="22"/>
        </w:rPr>
        <w:t>　　</w:t>
      </w:r>
      <w:r>
        <w:rPr>
          <w:rFonts w:hint="eastAsia" w:ascii="ＭＳ 明朝" w:hAnsi="ＭＳ 明朝" w:eastAsia="ＭＳ 明朝"/>
          <w:b w:val="0"/>
          <w:sz w:val="22"/>
        </w:rPr>
        <w:t>障害のある人を特別視するのではなく、社会の中で普通の生活を送ることができるような条件を整えるべきであり、共に生きる社会こそノーマルな社会であるという考え方。</w:t>
      </w:r>
    </w:p>
    <w:p>
      <w:pPr>
        <w:pStyle w:val="0"/>
        <w:widowControl w:val="1"/>
        <w:autoSpaceDE w:val="1"/>
        <w:autoSpaceDN w:val="1"/>
        <w:adjustRightInd w:val="1"/>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【は行】</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配食サービス</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食事の支度が困難な高齢者に定期的に食事を配達し、食生活の改善と安否確認を行うもの。</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パブリックコメント</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公的な機関が規則、命令あるいは計画などを制定しようとするときに、広く公（パブリック）に、意見・情報・改善案など（コメント）を求める手続をいう。</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公的な機関が規則などを定める前に、その影響が及ぶ対象者などの意見を事前に聴取し、その結果を反映させることによって、よりよい行政を目指すものである。</w:t>
      </w:r>
    </w:p>
    <w:p>
      <w:pPr>
        <w:pStyle w:val="0"/>
        <w:widowControl w:val="1"/>
        <w:autoSpaceDE w:val="1"/>
        <w:autoSpaceDN w:val="1"/>
        <w:adjustRightInd w:val="1"/>
        <w:spacing w:line="340" w:lineRule="exact"/>
        <w:ind w:left="0" w:leftChars="0" w:firstLine="440" w:firstLineChars="200"/>
        <w:rPr>
          <w:rFonts w:hint="eastAsia" w:ascii="ＭＳ 明朝" w:hAnsi="ＭＳ 明朝" w:eastAsia="ＭＳ 明朝"/>
          <w:sz w:val="22"/>
        </w:rPr>
      </w:pPr>
      <w:r>
        <w:rPr>
          <w:rFonts w:hint="eastAsia" w:ascii="ＭＳ 明朝" w:hAnsi="ＭＳ 明朝" w:eastAsia="ＭＳ 明朝"/>
          <w:sz w:val="22"/>
        </w:rPr>
        <w:t>通称パブコメ。</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バリアフリー</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障害のある人や高齢者等にとって障壁（バリア）となるものを取り除き、快適な生活を送ることができる社会を目指すという考え方。現在は、道路や施設の段差等の物理的な障壁だけでなく、社会的・制度的・心理的な障壁を取り除くという意味でも用いられ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病児保育事業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病児について、病院、保育所等に付設された専用スペース等において、看護師等が一時的に保育等をする事業。</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福祉委員</w:t>
      </w:r>
    </w:p>
    <w:p>
      <w:pPr>
        <w:pStyle w:val="0"/>
        <w:widowControl w:val="1"/>
        <w:autoSpaceDE w:val="1"/>
        <w:autoSpaceDN w:val="1"/>
        <w:adjustRightInd w:val="1"/>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地域住民と協力して地域の見守りや福祉課題を民生児童委員、社会福祉協議会、自治会等と連携して解決を図り、福祉のまちづくりに関する身近な福祉活動を推進する役割を担う。</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福祉有償運送</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障害のある人や高齢者等、単独で公共機関を利用して移動することが困難な人を対象に、ＮＰＯ法人等が有償で行う車両による移送サービス。</w:t>
      </w:r>
    </w:p>
    <w:p>
      <w:pPr>
        <w:pStyle w:val="0"/>
        <w:tabs>
          <w:tab w:val="left" w:leader="none" w:pos="1116"/>
        </w:tabs>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color w:val="000000"/>
          <w:sz w:val="22"/>
        </w:rPr>
        <w:t>ヘルプマーク</w:t>
      </w:r>
    </w:p>
    <w:p>
      <w:pPr>
        <w:pStyle w:val="0"/>
        <w:widowControl w:val="1"/>
        <w:autoSpaceDE w:val="1"/>
        <w:autoSpaceDN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sz w:val="22"/>
        </w:rPr>
        <w:t>義足や人工関節を使用している人、内部障害のある人や難病の人など、</w:t>
      </w:r>
    </w:p>
    <w:p>
      <w:pPr>
        <w:pStyle w:val="0"/>
        <w:widowControl w:val="1"/>
        <w:autoSpaceDE w:val="1"/>
        <w:autoSpaceDN w:val="1"/>
        <w:adjustRightInd w:val="1"/>
        <w:spacing w:line="340" w:lineRule="exact"/>
        <w:ind w:left="0" w:leftChars="0" w:firstLine="220" w:firstLineChars="100"/>
        <w:rPr>
          <w:rFonts w:hint="eastAsia" w:ascii="ＭＳ 明朝" w:hAnsi="ＭＳ 明朝" w:eastAsia="ＭＳ 明朝"/>
          <w:sz w:val="22"/>
        </w:rPr>
      </w:pPr>
      <w:r>
        <w:rPr>
          <w:rFonts w:hint="eastAsia" w:ascii="ＭＳ 明朝" w:hAnsi="ＭＳ 明朝" w:eastAsia="ＭＳ 明朝"/>
          <w:b w:val="0"/>
          <w:sz w:val="22"/>
        </w:rPr>
        <w:t>援助や配慮を必要としていることが外見からわからない人が、周囲の人に</w:t>
      </w:r>
    </w:p>
    <w:p>
      <w:pPr>
        <w:pStyle w:val="0"/>
        <w:widowControl w:val="1"/>
        <w:autoSpaceDE w:val="1"/>
        <w:autoSpaceDN w:val="1"/>
        <w:adjustRightInd w:val="1"/>
        <w:spacing w:line="340" w:lineRule="exact"/>
        <w:ind w:left="0" w:leftChars="0" w:firstLine="220" w:firstLineChars="100"/>
        <w:rPr>
          <w:rFonts w:hint="eastAsia" w:ascii="ＭＳ 明朝" w:hAnsi="ＭＳ 明朝" w:eastAsia="ＭＳ 明朝"/>
          <w:sz w:val="22"/>
        </w:rPr>
      </w:pPr>
      <w:r>
        <w:rPr>
          <w:rFonts w:hint="eastAsia" w:ascii="ＭＳ 明朝" w:hAnsi="ＭＳ 明朝" w:eastAsia="ＭＳ 明朝"/>
          <w:b w:val="0"/>
          <w:sz w:val="22"/>
        </w:rPr>
        <w:t>配慮を必要としていることを知らせることにより援助を得やすくするマーク。</w:t>
      </w:r>
      <w:r>
        <w:rPr>
          <w:rFonts w:hint="eastAsia"/>
        </w:rPr>
        <w:drawing>
          <wp:inline>
            <wp:extent cx="612140" cy="854075"/>
            <wp:effectExtent l="635" t="635" r="635" b="635"/>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15"/>
                    <a:stretch>
                      <a:fillRect/>
                    </a:stretch>
                  </pic:blipFill>
                  <pic:spPr>
                    <a:xfrm>
                      <a:off x="0" y="0"/>
                      <a:ext cx="612140" cy="854075"/>
                    </a:xfrm>
                    <a:prstGeom prst="rect">
                      <a:avLst/>
                    </a:prstGeom>
                  </pic:spPr>
                </pic:pic>
              </a:graphicData>
            </a:graphic>
          </wp:inline>
        </w:drawing>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保育の必要性の認定</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保護者の申請を受けた市町村が、国の策定する客観的基準に基づき、保育の必要性を認定した上で給付を支給する仕組み。（子ども・子育て支援法第</w:t>
      </w:r>
      <w:r>
        <w:rPr>
          <w:rFonts w:hint="eastAsia" w:ascii="ＭＳ 明朝" w:hAnsi="ＭＳ 明朝" w:eastAsia="ＭＳ 明朝"/>
          <w:sz w:val="22"/>
        </w:rPr>
        <w:t>19</w:t>
      </w:r>
      <w:r>
        <w:rPr>
          <w:rFonts w:hint="eastAsia" w:ascii="ＭＳ 明朝" w:hAnsi="ＭＳ 明朝" w:eastAsia="ＭＳ 明朝"/>
          <w:sz w:val="22"/>
        </w:rPr>
        <w:t>条）</w:t>
      </w:r>
    </w:p>
    <w:p>
      <w:pPr>
        <w:pStyle w:val="0"/>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【認定区分】</w:t>
      </w:r>
    </w:p>
    <w:p>
      <w:pPr>
        <w:pStyle w:val="0"/>
        <w:spacing w:line="340" w:lineRule="exact"/>
        <w:ind w:left="0" w:leftChars="0" w:firstLine="220" w:firstLineChars="100"/>
        <w:rPr>
          <w:rFonts w:hint="eastAsia" w:ascii="ＭＳ 明朝" w:hAnsi="ＭＳ 明朝" w:eastAsia="ＭＳ 明朝"/>
          <w:sz w:val="22"/>
        </w:rPr>
      </w:pPr>
      <w:r>
        <w:rPr>
          <w:rFonts w:hint="eastAsia" w:ascii="ＭＳ 明朝" w:hAnsi="ＭＳ 明朝" w:eastAsia="ＭＳ 明朝"/>
          <w:sz w:val="22"/>
        </w:rPr>
        <w:t>①</w:t>
      </w:r>
      <w:r>
        <w:rPr>
          <w:rFonts w:hint="eastAsia" w:ascii="ＭＳ 明朝" w:hAnsi="ＭＳ 明朝" w:eastAsia="ＭＳ 明朝"/>
          <w:sz w:val="22"/>
        </w:rPr>
        <w:t xml:space="preserve"> </w:t>
      </w:r>
      <w:r>
        <w:rPr>
          <w:rFonts w:hint="eastAsia" w:ascii="ＭＳ 明朝" w:hAnsi="ＭＳ 明朝" w:eastAsia="ＭＳ 明朝"/>
          <w:sz w:val="22"/>
        </w:rPr>
        <w:t>１号認定子ども：満３歳以上の学校教育のみ（保育の必要性なし）の就学前子ども</w:t>
      </w:r>
    </w:p>
    <w:p>
      <w:pPr>
        <w:pStyle w:val="0"/>
        <w:spacing w:line="340" w:lineRule="exact"/>
        <w:ind w:left="0" w:leftChars="0" w:firstLine="220" w:firstLineChars="100"/>
        <w:rPr>
          <w:rFonts w:hint="eastAsia" w:ascii="ＭＳ 明朝" w:hAnsi="ＭＳ 明朝" w:eastAsia="ＭＳ 明朝"/>
          <w:sz w:val="22"/>
        </w:rPr>
      </w:pPr>
      <w:r>
        <w:rPr>
          <w:rFonts w:hint="eastAsia" w:ascii="ＭＳ 明朝" w:hAnsi="ＭＳ 明朝" w:eastAsia="ＭＳ 明朝"/>
          <w:sz w:val="22"/>
        </w:rPr>
        <w:t>②</w:t>
      </w:r>
      <w:r>
        <w:rPr>
          <w:rFonts w:hint="eastAsia" w:ascii="ＭＳ 明朝" w:hAnsi="ＭＳ 明朝" w:eastAsia="ＭＳ 明朝"/>
          <w:sz w:val="22"/>
        </w:rPr>
        <w:t xml:space="preserve"> </w:t>
      </w:r>
      <w:r>
        <w:rPr>
          <w:rFonts w:hint="eastAsia" w:ascii="ＭＳ 明朝" w:hAnsi="ＭＳ 明朝" w:eastAsia="ＭＳ 明朝"/>
          <w:sz w:val="22"/>
        </w:rPr>
        <w:t>２号認定子ども：満３歳以上の保育の必要性の認定を受けた就学前子ども（保育を</w:t>
      </w:r>
    </w:p>
    <w:p>
      <w:pPr>
        <w:pStyle w:val="0"/>
        <w:spacing w:line="340" w:lineRule="exact"/>
        <w:ind w:left="240" w:leftChars="100" w:firstLine="2090" w:firstLineChars="950"/>
        <w:rPr>
          <w:rFonts w:hint="eastAsia" w:ascii="ＭＳ 明朝" w:hAnsi="ＭＳ 明朝" w:eastAsia="ＭＳ 明朝"/>
          <w:sz w:val="22"/>
        </w:rPr>
      </w:pPr>
      <w:r>
        <w:rPr>
          <w:rFonts w:hint="eastAsia" w:ascii="ＭＳ 明朝" w:hAnsi="ＭＳ 明朝" w:eastAsia="ＭＳ 明朝"/>
          <w:sz w:val="22"/>
        </w:rPr>
        <w:t>必要とする子ども）</w:t>
      </w:r>
    </w:p>
    <w:p>
      <w:pPr>
        <w:pStyle w:val="0"/>
        <w:spacing w:line="340" w:lineRule="exact"/>
        <w:ind w:left="0" w:leftChars="0" w:firstLine="220" w:firstLineChars="100"/>
        <w:rPr>
          <w:rFonts w:hint="eastAsia" w:ascii="ＭＳ 明朝" w:hAnsi="ＭＳ 明朝" w:eastAsia="ＭＳ 明朝"/>
          <w:sz w:val="22"/>
        </w:rPr>
      </w:pPr>
      <w:r>
        <w:rPr>
          <w:rFonts w:hint="eastAsia" w:ascii="ＭＳ 明朝" w:hAnsi="ＭＳ 明朝" w:eastAsia="ＭＳ 明朝"/>
          <w:sz w:val="22"/>
        </w:rPr>
        <w:t>③</w:t>
      </w:r>
      <w:r>
        <w:rPr>
          <w:rFonts w:hint="eastAsia" w:ascii="ＭＳ 明朝" w:hAnsi="ＭＳ 明朝" w:eastAsia="ＭＳ 明朝"/>
          <w:sz w:val="22"/>
        </w:rPr>
        <w:t xml:space="preserve"> </w:t>
      </w:r>
      <w:r>
        <w:rPr>
          <w:rFonts w:hint="eastAsia" w:ascii="ＭＳ 明朝" w:hAnsi="ＭＳ 明朝" w:eastAsia="ＭＳ 明朝"/>
          <w:sz w:val="22"/>
        </w:rPr>
        <w:t>３号認定子ども：満３歳未満の保育の必要性の認定を受けた就学前子ども（保育を</w:t>
      </w:r>
    </w:p>
    <w:p>
      <w:pPr>
        <w:pStyle w:val="0"/>
        <w:spacing w:line="340" w:lineRule="exact"/>
        <w:ind w:left="0" w:leftChars="0" w:firstLine="2310" w:firstLineChars="1050"/>
        <w:rPr>
          <w:rFonts w:hint="eastAsia" w:ascii="ＭＳ 明朝" w:hAnsi="ＭＳ 明朝" w:eastAsia="ＭＳ 明朝"/>
          <w:sz w:val="22"/>
        </w:rPr>
      </w:pPr>
      <w:r>
        <w:rPr>
          <w:rFonts w:hint="eastAsia" w:ascii="ＭＳ 明朝" w:hAnsi="ＭＳ 明朝" w:eastAsia="ＭＳ 明朝"/>
          <w:sz w:val="22"/>
        </w:rPr>
        <w:t>必要とする子ども）</w:t>
      </w:r>
    </w:p>
    <w:p>
      <w:pPr>
        <w:pStyle w:val="0"/>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放課後児童健全育成事業（放課後児童クラブ）</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保護者が労働等により昼間家庭にいない小学校に就学している児童に対し、授業の終了後に児童館や小学校の余裕教室等を活用して適切な遊び及び生活の場を与えて、その健全な育成を図る事業。</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ボランティア</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個人の自由な意思によって金銭的対価を求めず、社会的貢献を行うこと、及びそれに携わる人のこと。</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【ま行】</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民生委員・児童委員</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民生委員法に基づき厚生労働大臣に委嘱され、地域住民に対する見守りや生活課題に関する様々な相談等、行政や関係団体と協力しながら支援を行う人。</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なお、民生委員は児童福祉法第</w:t>
      </w:r>
      <w:r>
        <w:rPr>
          <w:rFonts w:hint="eastAsia" w:ascii="ＭＳ 明朝" w:hAnsi="ＭＳ 明朝" w:eastAsia="ＭＳ 明朝"/>
          <w:sz w:val="22"/>
        </w:rPr>
        <w:t>16</w:t>
      </w:r>
      <w:r>
        <w:rPr>
          <w:rFonts w:hint="eastAsia" w:ascii="ＭＳ 明朝" w:hAnsi="ＭＳ 明朝" w:eastAsia="ＭＳ 明朝"/>
          <w:sz w:val="22"/>
        </w:rPr>
        <w:t>条第２項の規定により児童委員も兼ねており、特に主任児童委員は児童福祉法に関することを専門に担当している。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color w:val="000000"/>
          <w:sz w:val="22"/>
        </w:rPr>
        <w:t>モニタリング</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sz w:val="22"/>
        </w:rPr>
        <w:t>サービス利用計画の実施状況を把握すること。計画の目標に沿っているか、質や量の不足はないか、利用者の満足度を確認し、その結果により次の計画を検討する。</w:t>
      </w:r>
    </w:p>
    <w:p>
      <w:pPr>
        <w:pStyle w:val="0"/>
        <w:widowControl w:val="1"/>
        <w:autoSpaceDE w:val="1"/>
        <w:autoSpaceDN w:val="1"/>
        <w:adjustRightInd w:val="1"/>
        <w:spacing w:before="286" w:beforeLines="10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【や行】</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ユニバーサルデザイン</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障害の有無、年齢、性別などの違いを超えて、だれもが利用しやすいよう、あらかじめ配慮して、まちづくりや建物、施設、製品などをデザインしていこうという考え方。</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養育支援訪問事業</w:t>
      </w:r>
    </w:p>
    <w:p>
      <w:pPr>
        <w:pStyle w:val="0"/>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養育支援が特に必要な家庭を訪問し、養育に関する指導・助言等を行うことにより、当該家庭の適切な養育の実施を確保する事業。</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要介護</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身体上又は精神上の障害があるために、入浴、排泄、食事等の日常生活における基本的な動作の全部又は一部について、一定期間にわたり継続して、常時介護を要すると見込まれる状態。</w:t>
      </w:r>
    </w:p>
    <w:p>
      <w:pPr>
        <w:pStyle w:val="0"/>
        <w:widowControl w:val="1"/>
        <w:autoSpaceDE w:val="1"/>
        <w:autoSpaceDN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介護保険では、本人の状態に応じて、要介護１～５の５段階の認定が行われる。</w:t>
      </w:r>
    </w:p>
    <w:p>
      <w:pPr>
        <w:pStyle w:val="0"/>
        <w:widowControl w:val="1"/>
        <w:autoSpaceDE w:val="1"/>
        <w:autoSpaceDN w:val="1"/>
        <w:adjustRightInd w:val="1"/>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要支援</w:t>
      </w:r>
    </w:p>
    <w:p>
      <w:pPr>
        <w:pStyle w:val="0"/>
        <w:widowControl w:val="1"/>
        <w:autoSpaceDE w:val="1"/>
        <w:autoSpaceDN w:val="1"/>
        <w:adjustRightInd w:val="1"/>
        <w:spacing w:line="340" w:lineRule="exact"/>
        <w:ind w:left="0" w:leftChars="0" w:hanging="220" w:hangingChars="100"/>
        <w:rPr>
          <w:rFonts w:hint="eastAsia" w:ascii="ＭＳ 明朝" w:hAnsi="ＭＳ 明朝" w:eastAsia="ＭＳ 明朝"/>
          <w:sz w:val="22"/>
        </w:rPr>
      </w:pPr>
      <w:r>
        <w:rPr>
          <w:rFonts w:hint="eastAsia" w:ascii="ＭＳ 明朝" w:hAnsi="ＭＳ 明朝" w:eastAsia="ＭＳ 明朝"/>
          <w:sz w:val="22"/>
        </w:rPr>
        <w:t>　　要介護状態まではいかないものの、一定期間にわたり継続して、日常生活を営む上で支障があると見込まれる状態。</w:t>
      </w:r>
    </w:p>
    <w:p>
      <w:pPr>
        <w:pStyle w:val="0"/>
        <w:widowControl w:val="1"/>
        <w:autoSpaceDE w:val="1"/>
        <w:autoSpaceDN w:val="1"/>
        <w:adjustRightInd w:val="1"/>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介護保険では、本人の状態に応じて、要支援１～２の２段階の認定が行われる。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要支援・要介護認定率</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被保険者に対する要介護・要支援認定者の割合。通常は第１号被保険者に対する第１号被保険者の要介護・要支援認定者を</w:t>
      </w:r>
      <w:r>
        <w:rPr>
          <w:rFonts w:hint="eastAsia" w:ascii="ＭＳ 明朝" w:hAnsi="ＭＳ 明朝" w:eastAsia="ＭＳ 明朝"/>
          <w:color w:val="000000"/>
          <w:sz w:val="22"/>
        </w:rPr>
        <w:t>いう</w:t>
      </w:r>
      <w:r>
        <w:rPr>
          <w:rFonts w:hint="eastAsia" w:ascii="ＭＳ 明朝" w:hAnsi="ＭＳ 明朝" w:eastAsia="ＭＳ 明朝"/>
          <w:sz w:val="22"/>
        </w:rPr>
        <w:t>。</w:t>
      </w:r>
    </w:p>
    <w:p>
      <w:pPr>
        <w:pStyle w:val="0"/>
        <w:spacing w:line="340" w:lineRule="exact"/>
        <w:ind w:left="0" w:leftChars="0" w:firstLine="0" w:firstLineChars="0"/>
        <w:rPr>
          <w:rFonts w:hint="eastAsia" w:ascii="ＭＳ 明朝" w:hAnsi="ＭＳ 明朝" w:eastAsia="ＭＳ 明朝"/>
          <w:sz w:val="22"/>
        </w:rPr>
      </w:pPr>
    </w:p>
    <w:p>
      <w:pPr>
        <w:pStyle w:val="0"/>
        <w:widowControl w:val="1"/>
        <w:autoSpaceDE w:val="1"/>
        <w:autoSpaceDN w:val="1"/>
        <w:adjustRightInd w:val="1"/>
        <w:spacing w:before="0" w:beforeLines="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要保護児童対策地域協議会</w:t>
      </w:r>
    </w:p>
    <w:p>
      <w:pPr>
        <w:pStyle w:val="0"/>
        <w:widowControl w:val="1"/>
        <w:autoSpaceDE w:val="1"/>
        <w:autoSpaceDN w:val="1"/>
        <w:adjustRightInd w:val="1"/>
        <w:spacing w:line="340" w:lineRule="exact"/>
        <w:ind w:left="240" w:leftChars="100" w:firstLine="220" w:firstLineChars="100"/>
        <w:rPr>
          <w:rStyle w:val="29"/>
          <w:rFonts w:hint="eastAsia" w:ascii="ＭＳ 明朝" w:hAnsi="ＭＳ 明朝" w:eastAsia="ＭＳ 明朝"/>
          <w:sz w:val="22"/>
        </w:rPr>
      </w:pPr>
      <w:r>
        <w:rPr>
          <w:rFonts w:hint="eastAsia" w:ascii="ＭＳ 明朝" w:hAnsi="ＭＳ 明朝" w:eastAsia="ＭＳ 明朝"/>
          <w:sz w:val="22"/>
        </w:rPr>
        <w:t>虐待を受けた児童などに対する適切な保護や支援を図るための情報交換や支援内容の協議を行う関係機関の協力体制。児童福祉法第</w:t>
      </w:r>
      <w:r>
        <w:rPr>
          <w:rFonts w:hint="eastAsia" w:ascii="ＭＳ 明朝" w:hAnsi="ＭＳ 明朝" w:eastAsia="ＭＳ 明朝"/>
          <w:sz w:val="22"/>
        </w:rPr>
        <w:t>25</w:t>
      </w:r>
      <w:r>
        <w:rPr>
          <w:rFonts w:hint="eastAsia" w:ascii="ＭＳ 明朝" w:hAnsi="ＭＳ 明朝" w:eastAsia="ＭＳ 明朝"/>
          <w:sz w:val="22"/>
        </w:rPr>
        <w:t>条の２の規定により、地方公共団体は設置に努めなければならない。</w:t>
      </w:r>
    </w:p>
    <w:p>
      <w:pPr>
        <w:pStyle w:val="0"/>
        <w:spacing w:before="286" w:beforeLines="10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【ら行】</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color w:val="000000"/>
          <w:sz w:val="22"/>
        </w:rPr>
        <w:t>ライフステージ</w:t>
      </w:r>
    </w:p>
    <w:p>
      <w:pPr>
        <w:pStyle w:val="0"/>
        <w:spacing w:line="340" w:lineRule="exact"/>
        <w:ind w:left="0" w:leftChars="0" w:firstLine="0" w:firstLineChars="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b w:val="0"/>
          <w:color w:val="000000"/>
          <w:sz w:val="22"/>
        </w:rPr>
        <w:t>人生の各段階。幼少期、青年期、壮年期、老年期などの段階に分けられる。</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理学療法士</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医師の指示の下に、身体に障害のある方に対し、主としてその基本的動作能力の回復を図るため、治療体操その他の運動を行わせ、電気刺激、マッサージ、温熱その他の物理的手段を加える専門職。</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リハビリテーション</w:t>
      </w:r>
    </w:p>
    <w:p>
      <w:pPr>
        <w:pStyle w:val="0"/>
        <w:spacing w:line="340" w:lineRule="exact"/>
        <w:ind w:left="240" w:leftChars="100" w:firstLine="220" w:firstLineChars="100"/>
        <w:rPr>
          <w:rFonts w:hint="eastAsia" w:ascii="ＭＳ 明朝" w:hAnsi="ＭＳ 明朝" w:eastAsia="ＭＳ 明朝"/>
          <w:sz w:val="22"/>
        </w:rPr>
      </w:pPr>
      <w:r>
        <w:rPr>
          <w:rFonts w:hint="eastAsia" w:ascii="ＭＳ 明朝" w:hAnsi="ＭＳ 明朝" w:eastAsia="ＭＳ 明朝"/>
          <w:sz w:val="22"/>
        </w:rPr>
        <w:t>機能回復訓練も含めて、残っている「心身機能」を活用し、日常生活の「活動」、社会への「参加」に対するそれぞれの働きを通じて生活機能を向上させ、「自分らしく生きる」ことや「人間らしく生きる権利の回復」のために支えていく活動。</w:t>
      </w:r>
    </w:p>
    <w:p>
      <w:pPr>
        <w:pStyle w:val="0"/>
        <w:spacing w:before="143" w:beforeLines="50" w:beforeAutospacing="0" w:line="340" w:lineRule="exact"/>
        <w:ind w:left="0" w:leftChars="0" w:firstLine="0" w:firstLineChars="0"/>
        <w:rPr>
          <w:rFonts w:hint="eastAsia" w:ascii="ＭＳ 明朝" w:hAnsi="ＭＳ 明朝" w:eastAsia="ＭＳ 明朝"/>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利用者支援事業</w:t>
      </w:r>
    </w:p>
    <w:p>
      <w:pPr>
        <w:pStyle w:val="0"/>
        <w:spacing w:line="340" w:lineRule="exact"/>
        <w:ind w:left="0" w:leftChars="0" w:hanging="220" w:hangingChars="100"/>
        <w:rPr>
          <w:rFonts w:hint="eastAsia" w:ascii="HG丸ｺﾞｼｯｸM-PRO" w:hAnsi="HG丸ｺﾞｼｯｸM-PRO" w:eastAsia="HG丸ｺﾞｼｯｸM-PRO"/>
          <w:sz w:val="22"/>
        </w:rPr>
      </w:pPr>
      <w:r>
        <w:rPr>
          <w:rFonts w:hint="eastAsia" w:ascii="ＭＳ 明朝" w:hAnsi="ＭＳ 明朝" w:eastAsia="ＭＳ 明朝"/>
          <w:sz w:val="22"/>
        </w:rPr>
        <w:t>　　子ども又はその保護者の身近な場所で、教育・保育施設や地域の子育て支援事業等の情報提供及び必要に応じて相談・助言等を行うとともに、関係機関との連絡調整等を実施する事業。</w:t>
      </w:r>
    </w:p>
    <w:p>
      <w:pPr>
        <w:pStyle w:val="0"/>
        <w:spacing w:before="143" w:beforeLines="50" w:beforeAutospacing="0" w:line="340" w:lineRule="exact"/>
        <w:ind w:left="0" w:leftChars="0" w:firstLine="0" w:firstLineChars="0"/>
        <w:rPr>
          <w:rFonts w:hint="eastAsia" w:ascii="HG丸ｺﾞｼｯｸM-PRO" w:hAnsi="HG丸ｺﾞｼｯｸM-PRO" w:eastAsia="HG丸ｺﾞｼｯｸM-PRO"/>
          <w:sz w:val="22"/>
        </w:rPr>
      </w:pPr>
      <w:r>
        <w:rPr>
          <w:rFonts w:hint="eastAsia" w:ascii="ＭＳ ゴシック" w:hAnsi="ＭＳ ゴシック" w:eastAsia="ＭＳ ゴシック"/>
          <w:sz w:val="22"/>
        </w:rPr>
        <w:t>●</w:t>
      </w:r>
      <w:r>
        <w:rPr>
          <w:rFonts w:hint="eastAsia" w:ascii="ＭＳ ゴシック" w:hAnsi="ＭＳ ゴシック" w:eastAsia="ＭＳ ゴシック"/>
          <w:sz w:val="22"/>
        </w:rPr>
        <w:t xml:space="preserve"> </w:t>
      </w:r>
      <w:r>
        <w:rPr>
          <w:rFonts w:hint="eastAsia" w:ascii="ＭＳ ゴシック" w:hAnsi="ＭＳ ゴシック" w:eastAsia="ＭＳ ゴシック"/>
          <w:b w:val="0"/>
          <w:sz w:val="22"/>
        </w:rPr>
        <w:t>朗読奉仕員</w:t>
      </w:r>
    </w:p>
    <w:p>
      <w:pPr>
        <w:pStyle w:val="0"/>
        <w:spacing w:line="340" w:lineRule="exact"/>
        <w:ind w:left="0" w:leftChars="0" w:hanging="220" w:hangingChars="100"/>
        <w:rPr>
          <w:rFonts w:hint="eastAsia" w:ascii="ＭＳ 明朝" w:hAnsi="ＭＳ 明朝" w:eastAsia="ＭＳ 明朝"/>
          <w:sz w:val="22"/>
        </w:rPr>
      </w:pPr>
      <w:r>
        <w:rPr>
          <w:rFonts w:hint="eastAsia" w:ascii="HG丸ｺﾞｼｯｸM-PRO" w:hAnsi="HG丸ｺﾞｼｯｸM-PRO" w:eastAsia="HG丸ｺﾞｼｯｸM-PRO"/>
          <w:sz w:val="22"/>
        </w:rPr>
        <w:t>　　</w:t>
      </w:r>
      <w:r>
        <w:rPr>
          <w:rFonts w:hint="eastAsia" w:ascii="ＭＳ 明朝" w:hAnsi="ＭＳ 明朝" w:eastAsia="ＭＳ 明朝"/>
          <w:b w:val="0"/>
          <w:sz w:val="22"/>
        </w:rPr>
        <w:t>視覚に障害にある人のために墨字を読み上げ、カセットテープ等に録音するボランティア。</w:t>
      </w:r>
    </w:p>
    <w:p>
      <w:pPr>
        <w:pStyle w:val="0"/>
        <w:spacing w:line="360" w:lineRule="exact"/>
        <w:ind w:left="0" w:leftChars="0" w:firstLine="0" w:firstLineChars="0"/>
        <w:rPr>
          <w:rFonts w:hint="eastAsia" w:ascii="ＭＳ 明朝" w:hAnsi="ＭＳ 明朝" w:eastAsia="ＭＳ 明朝"/>
          <w:sz w:val="22"/>
        </w:rPr>
      </w:pPr>
    </w:p>
    <w:p>
      <w:pPr>
        <w:pStyle w:val="0"/>
        <w:ind w:left="0" w:leftChars="0" w:firstLine="0" w:firstLineChars="0"/>
        <w:rPr>
          <w:rFonts w:hint="eastAsia" w:ascii="ＭＳ 明朝" w:hAnsi="ＭＳ 明朝" w:eastAsia="ＭＳ 明朝"/>
          <w:sz w:val="21"/>
        </w:rPr>
      </w:pPr>
      <w:r>
        <w:rPr>
          <w:rFonts w:hint="eastAsia"/>
        </w:rPr>
        <w:br w:type="page"/>
      </w:r>
    </w:p>
    <w:p>
      <w:pPr>
        <w:pStyle w:val="0"/>
        <w:snapToGrid w:val="0"/>
        <w:ind w:left="0" w:leftChars="0" w:firstLine="0" w:firstLineChars="0"/>
        <w:jc w:val="center"/>
        <w:rPr>
          <w:rFonts w:hint="eastAsia" w:ascii="HG丸ｺﾞｼｯｸM-PRO" w:hAnsi="HG丸ｺﾞｼｯｸM-PRO" w:eastAsia="HG丸ｺﾞｼｯｸM-PRO"/>
          <w:b w:val="0"/>
          <w:sz w:val="30"/>
        </w:rPr>
      </w:pPr>
      <w:r>
        <w:rPr>
          <w:rFonts w:hint="eastAsia" w:ascii="HG丸ｺﾞｼｯｸM-PRO" w:hAnsi="HG丸ｺﾞｼｯｸM-PRO" w:eastAsia="HG丸ｺﾞｼｯｸM-PRO"/>
          <w:b w:val="0"/>
          <w:sz w:val="30"/>
        </w:rPr>
        <w:t>宮津市子ども・子育て支援事業計画（抜粋）</w:t>
      </w:r>
    </w:p>
    <w:p>
      <w:pPr>
        <w:pStyle w:val="0"/>
        <w:tabs>
          <w:tab w:val="left" w:leader="none" w:pos="4290"/>
          <w:tab w:val="left" w:leader="none" w:pos="4400"/>
          <w:tab w:val="left" w:leader="none" w:pos="4620"/>
          <w:tab w:val="left" w:leader="none" w:pos="4730"/>
        </w:tabs>
        <w:snapToGrid w:val="0"/>
        <w:ind w:left="0" w:firstLine="0" w:firstLineChars="0"/>
        <w:jc w:val="center"/>
        <w:rPr>
          <w:rFonts w:hint="default" w:ascii="ＭＳ 明朝" w:hAnsi="ＭＳ 明朝" w:eastAsia="ＭＳ 明朝"/>
          <w:b w:val="1"/>
          <w:sz w:val="30"/>
        </w:rPr>
      </w:pPr>
      <w:r>
        <w:rPr>
          <w:rFonts w:hint="eastAsia" w:ascii="HG丸ｺﾞｼｯｸM-PRO" w:hAnsi="HG丸ｺﾞｼｯｸM-PRO" w:eastAsia="HG丸ｺﾞｼｯｸM-PRO"/>
          <w:b w:val="0"/>
          <w:sz w:val="30"/>
        </w:rPr>
        <w:t>(</w:t>
      </w:r>
      <w:r>
        <w:rPr>
          <w:rFonts w:hint="eastAsia" w:ascii="HG丸ｺﾞｼｯｸM-PRO" w:hAnsi="HG丸ｺﾞｼｯｸM-PRO" w:eastAsia="HG丸ｺﾞｼｯｸM-PRO"/>
          <w:b w:val="0"/>
          <w:sz w:val="30"/>
        </w:rPr>
        <w:t>平成</w:t>
      </w:r>
      <w:r>
        <w:rPr>
          <w:rFonts w:hint="eastAsia" w:ascii="HG丸ｺﾞｼｯｸM-PRO" w:hAnsi="HG丸ｺﾞｼｯｸM-PRO" w:eastAsia="HG丸ｺﾞｼｯｸM-PRO"/>
          <w:b w:val="0"/>
          <w:sz w:val="30"/>
        </w:rPr>
        <w:t>27</w:t>
      </w:r>
      <w:r>
        <w:rPr>
          <w:rFonts w:hint="eastAsia" w:ascii="HG丸ｺﾞｼｯｸM-PRO" w:hAnsi="HG丸ｺﾞｼｯｸM-PRO" w:eastAsia="HG丸ｺﾞｼｯｸM-PRO"/>
          <w:b w:val="0"/>
          <w:sz w:val="30"/>
        </w:rPr>
        <w:t>年度～平成</w:t>
      </w:r>
      <w:r>
        <w:rPr>
          <w:rFonts w:hint="eastAsia" w:ascii="HG丸ｺﾞｼｯｸM-PRO" w:hAnsi="HG丸ｺﾞｼｯｸM-PRO" w:eastAsia="HG丸ｺﾞｼｯｸM-PRO"/>
          <w:b w:val="0"/>
          <w:sz w:val="30"/>
        </w:rPr>
        <w:t>31</w:t>
      </w:r>
      <w:r>
        <w:rPr>
          <w:rFonts w:hint="eastAsia" w:ascii="HG丸ｺﾞｼｯｸM-PRO" w:hAnsi="HG丸ｺﾞｼｯｸM-PRO" w:eastAsia="HG丸ｺﾞｼｯｸM-PRO"/>
          <w:b w:val="0"/>
          <w:sz w:val="30"/>
        </w:rPr>
        <w:t>年度</w:t>
      </w:r>
      <w:r>
        <w:rPr>
          <w:rFonts w:hint="eastAsia" w:ascii="HG丸ｺﾞｼｯｸM-PRO" w:hAnsi="HG丸ｺﾞｼｯｸM-PRO" w:eastAsia="HG丸ｺﾞｼｯｸM-PRO"/>
          <w:b w:val="0"/>
          <w:sz w:val="30"/>
        </w:rPr>
        <w:t>)</w:t>
      </w:r>
    </w:p>
    <w:p>
      <w:pPr>
        <w:pStyle w:val="0"/>
        <w:tabs>
          <w:tab w:val="left" w:leader="none" w:pos="4290"/>
          <w:tab w:val="left" w:leader="none" w:pos="4510"/>
          <w:tab w:val="left" w:leader="none" w:pos="4620"/>
        </w:tabs>
        <w:snapToGrid w:val="0"/>
        <w:spacing w:before="100" w:beforeLines="0" w:beforeAutospacing="1"/>
        <w:ind w:left="0" w:leftChars="0" w:firstLine="0" w:firstLineChars="0"/>
        <w:jc w:val="center"/>
        <w:rPr>
          <w:rFonts w:hint="default" w:ascii="ＭＳ 明朝" w:hAnsi="ＭＳ 明朝" w:eastAsia="ＭＳ 明朝"/>
          <w:b w:val="1"/>
          <w:sz w:val="32"/>
        </w:rPr>
      </w:pPr>
      <w:r>
        <w:rPr>
          <w:rFonts w:hint="eastAsia" w:ascii="ＭＳ 明朝" w:hAnsi="ＭＳ 明朝" w:eastAsia="ＭＳ 明朝"/>
          <w:b w:val="1"/>
          <w:sz w:val="30"/>
        </w:rPr>
        <w:t>『基本理念　子育てにやさしいまち　みやづ』</w:t>
      </w:r>
    </w:p>
    <w:p>
      <w:pPr>
        <w:pStyle w:val="0"/>
        <w:spacing w:line="240" w:lineRule="auto"/>
        <w:ind w:left="0" w:leftChars="0" w:firstLine="0" w:firstLineChars="0"/>
        <w:rPr>
          <w:rFonts w:hint="default"/>
          <w:sz w:val="32"/>
        </w:rPr>
      </w:pPr>
    </w:p>
    <w:p>
      <w:pPr>
        <w:pStyle w:val="0"/>
        <w:ind w:left="0" w:leftChars="0" w:firstLine="0" w:firstLineChars="0"/>
        <w:rPr>
          <w:rFonts w:hint="default"/>
        </w:rPr>
      </w:pPr>
      <w:r>
        <w:rPr>
          <w:rFonts w:hint="eastAsia"/>
        </w:rPr>
        <mc:AlternateContent>
          <mc:Choice Requires="wps">
            <w:drawing>
              <wp:anchor simplePos="0" relativeHeight="58" behindDoc="0" locked="0" layoutInCell="1" hidden="0" allowOverlap="1">
                <wp:simplePos x="0" y="0"/>
                <wp:positionH relativeFrom="column">
                  <wp:posOffset>1302385</wp:posOffset>
                </wp:positionH>
                <wp:positionV relativeFrom="paragraph">
                  <wp:posOffset>175260</wp:posOffset>
                </wp:positionV>
                <wp:extent cx="3003550" cy="57150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3003550" cy="571500"/>
                        </a:xfrm>
                        <a:prstGeom prst="ellipse">
                          <a:avLst/>
                        </a:prstGeom>
                        <a:solidFill>
                          <a:srgbClr val="90D7F0"/>
                        </a:solidFill>
                        <a:ln w="25400">
                          <a:solidFill>
                            <a:srgbClr val="0070C0"/>
                          </a:solidFill>
                        </a:ln>
                      </wps:spPr>
                      <wps:bodyPr/>
                    </wps:wsp>
                  </a:graphicData>
                </a:graphic>
              </wp:anchor>
            </w:drawing>
          </mc:Choice>
          <mc:Fallback>
            <w:pict>
              <v:oval id="オブジェクト 0" style="position:absolute;mso-position-horizontal-relative:text;height:45pt;z-index:58;mso-position-vertical-relative:text;width:236.5pt;margin-left:102.55pt;margin-top:13.8pt;" print="f" o:spid="_x0000_s1076" o:allowincell="t" o:allowoverlap="t" filled="t" fillcolor="#90d7f0" stroked="t" strokecolor="#0070c0" strokeweight="2pt" o:spt="3">
                <v:stroke filltype="solid"/>
                <v:textbox style="layout-flow:horizontal;"/>
                <v:imagedata o:title=""/>
                <w10:wrap type="none" anchorx="text" anchory="text"/>
              </v:oval>
            </w:pict>
          </mc:Fallback>
        </mc:AlternateContent>
      </w:r>
    </w:p>
    <w:p>
      <w:pPr>
        <w:pStyle w:val="0"/>
        <w:ind w:left="0" w:leftChars="0" w:firstLine="0" w:firstLineChars="0"/>
        <w:rPr>
          <w:rFonts w:hint="default"/>
        </w:rPr>
      </w:pPr>
      <w:r>
        <w:rPr>
          <w:rFonts w:hint="eastAsia"/>
        </w:rPr>
        <mc:AlternateContent>
          <mc:Choice Requires="wps">
            <w:drawing>
              <wp:anchor simplePos="0" relativeHeight="59" behindDoc="0" locked="0" layoutInCell="1" hidden="0" allowOverlap="1">
                <wp:simplePos x="0" y="0"/>
                <wp:positionH relativeFrom="column">
                  <wp:posOffset>1600200</wp:posOffset>
                </wp:positionH>
                <wp:positionV relativeFrom="paragraph">
                  <wp:posOffset>95885</wp:posOffset>
                </wp:positionV>
                <wp:extent cx="2360295" cy="405130"/>
                <wp:effectExtent l="0" t="0" r="635" b="635"/>
                <wp:wrapNone/>
                <wp:docPr id="1077" name="オブジェクト 0"/>
                <a:graphic xmlns:a="http://schemas.openxmlformats.org/drawingml/2006/main">
                  <a:graphicData uri="http://schemas.microsoft.com/office/word/2010/wordprocessingShape">
                    <wps:wsp>
                      <wps:cNvPr id="1077" name="オブジェクト 0"/>
                      <wps:cNvSpPr txBox="1">
                        <a:spLocks noChangeArrowheads="1"/>
                      </wps:cNvSpPr>
                      <wps:spPr>
                        <a:xfrm>
                          <a:off x="0" y="0"/>
                          <a:ext cx="2360295" cy="405130"/>
                        </a:xfrm>
                        <a:prstGeom prst="rect">
                          <a:avLst/>
                        </a:prstGeom>
                        <a:noFill/>
                        <a:ln w="9525">
                          <a:miter/>
                        </a:ln>
                      </wps:spPr>
                      <wps:txbx>
                        <w:txbxContent>
                          <w:p>
                            <w:pPr>
                              <w:pStyle w:val="0"/>
                              <w:jc w:val="center"/>
                              <w:rPr>
                                <w:rFonts w:hint="default" w:ascii="MS UI Gothic" w:hAnsi="MS UI Gothic" w:eastAsia="MS UI Gothic"/>
                                <w:b w:val="1"/>
                                <w:color w:val="17365D"/>
                                <w:sz w:val="40"/>
                              </w:rPr>
                            </w:pPr>
                            <w:r>
                              <w:rPr>
                                <w:rFonts w:hint="eastAsia" w:ascii="MS UI Gothic" w:hAnsi="MS UI Gothic" w:eastAsia="MS UI Gothic"/>
                                <w:b w:val="1"/>
                                <w:color w:val="17365D"/>
                                <w:sz w:val="36"/>
                              </w:rPr>
                              <w:t>６つの重点プロジェクト</w:t>
                            </w:r>
                          </w:p>
                          <w:p>
                            <w:pPr>
                              <w:pStyle w:val="0"/>
                              <w:rPr>
                                <w:rFonts w:hint="default"/>
                              </w:rPr>
                            </w:pPr>
                          </w:p>
                        </w:txbxContent>
                      </wps:txbx>
                      <wps:bodyPr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31.9pt;z-index:59;mso-position-vertical-relative:text;width:185.85pt;margin-left:126pt;margin-top:7.55pt;" print="f" o:spid="_x0000_s1077" o:allowincell="t" o:allowoverlap="t" filled="f" stroked="f" strokeweight="0.75pt" o:spt="202" type="#_x0000_t202">
                <v:textbox style="layout-flow:horizontal;" inset="2.0637499999999998mm,0.24694444444444438mm,2.0637499999999998mm,0.24694444444444438mm">
                  <w:txbxContent>
                    <w:p>
                      <w:pPr>
                        <w:pStyle w:val="0"/>
                        <w:jc w:val="center"/>
                        <w:rPr>
                          <w:rFonts w:hint="default" w:ascii="MS UI Gothic" w:hAnsi="MS UI Gothic" w:eastAsia="MS UI Gothic"/>
                          <w:b w:val="1"/>
                          <w:color w:val="17365D"/>
                          <w:sz w:val="40"/>
                        </w:rPr>
                      </w:pPr>
                      <w:r>
                        <w:rPr>
                          <w:rFonts w:hint="eastAsia" w:ascii="MS UI Gothic" w:hAnsi="MS UI Gothic" w:eastAsia="MS UI Gothic"/>
                          <w:b w:val="1"/>
                          <w:color w:val="17365D"/>
                          <w:sz w:val="36"/>
                        </w:rPr>
                        <w:t>６つの重点プロジェクト</w:t>
                      </w:r>
                    </w:p>
                    <w:p>
                      <w:pPr>
                        <w:pStyle w:val="0"/>
                        <w:rPr>
                          <w:rFonts w:hint="default"/>
                        </w:rPr>
                      </w:pPr>
                    </w:p>
                  </w:txbxContent>
                </v:textbox>
                <v:imagedata o:title=""/>
                <w10:wrap type="none" anchorx="text" anchory="text"/>
              </v:shape>
            </w:pict>
          </mc:Fallback>
        </mc:AlternateContent>
      </w:r>
    </w:p>
    <w:p>
      <w:pPr>
        <w:pStyle w:val="0"/>
        <w:ind w:left="0" w:leftChars="0" w:firstLine="0" w:firstLineChars="0"/>
        <w:rPr>
          <w:rFonts w:hint="default"/>
        </w:rPr>
      </w:pPr>
    </w:p>
    <w:p>
      <w:pPr>
        <w:pStyle w:val="0"/>
        <w:spacing w:after="143" w:afterLines="50" w:afterAutospacing="0" w:line="320" w:lineRule="exact"/>
        <w:ind w:left="0" w:leftChars="0" w:firstLine="0" w:firstLineChars="0"/>
        <w:rPr>
          <w:rFonts w:hint="default" w:ascii="ＭＳ ゴシック" w:hAnsi="ＭＳ ゴシック" w:eastAsia="ＭＳ ゴシック"/>
          <w:b w:val="1"/>
        </w:rPr>
      </w:pPr>
      <w:r>
        <w:rPr>
          <w:rFonts w:hint="eastAsia"/>
        </w:rPr>
        <mc:AlternateContent>
          <mc:Choice Requires="wps">
            <w:drawing>
              <wp:anchor simplePos="0" relativeHeight="53" behindDoc="1" locked="0" layoutInCell="1" hidden="0" allowOverlap="1">
                <wp:simplePos x="0" y="0"/>
                <wp:positionH relativeFrom="column">
                  <wp:posOffset>2887345</wp:posOffset>
                </wp:positionH>
                <wp:positionV relativeFrom="paragraph">
                  <wp:posOffset>8255</wp:posOffset>
                </wp:positionV>
                <wp:extent cx="2735580" cy="2305050"/>
                <wp:effectExtent l="635" t="635" r="29845" b="10795"/>
                <wp:wrapNone/>
                <wp:docPr id="1078" name="角丸四角形 9"/>
                <a:graphic xmlns:a="http://schemas.openxmlformats.org/drawingml/2006/main">
                  <a:graphicData uri="http://schemas.microsoft.com/office/word/2010/wordprocessingShape">
                    <wps:wsp>
                      <wps:cNvPr id="1078" name="角丸四角形 9"/>
                      <wps:cNvSpPr>
                        <a:spLocks noChangeArrowheads="1"/>
                      </wps:cNvSpPr>
                      <wps:spPr>
                        <a:xfrm>
                          <a:off x="0" y="0"/>
                          <a:ext cx="2735580" cy="2305050"/>
                        </a:xfrm>
                        <a:prstGeom prst="roundRect">
                          <a:avLst>
                            <a:gd name="adj" fmla="val 9560"/>
                          </a:avLst>
                        </a:prstGeom>
                        <a:solidFill>
                          <a:srgbClr val="FFFFFF"/>
                        </a:solidFill>
                        <a:ln w="25400">
                          <a:solidFill>
                            <a:srgbClr val="0070C0"/>
                          </a:solidFill>
                        </a:ln>
                      </wps:spPr>
                      <wps:txbx>
                        <w:txbxContent>
                          <w:p>
                            <w:pPr>
                              <w:pStyle w:val="0"/>
                              <w:spacing w:before="85" w:beforeLines="30" w:beforeAutospacing="0" w:after="143" w:afterLines="50" w:afterAutospacing="0" w:line="240" w:lineRule="auto"/>
                              <w:ind w:left="-120" w:leftChars="-50" w:right="0" w:rightChars="0" w:firstLine="0" w:firstLineChars="0"/>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〇放課後児童クラブの充実</w:t>
                            </w:r>
                          </w:p>
                          <w:p>
                            <w:pPr>
                              <w:pStyle w:val="0"/>
                              <w:spacing w:line="320" w:lineRule="exact"/>
                              <w:ind w:left="-120" w:leftChars="-50" w:right="-120" w:rightChars="-50" w:firstLine="0" w:firstLineChars="0"/>
                              <w:rPr>
                                <w:rFonts w:hint="default"/>
                                <w:sz w:val="22"/>
                              </w:rPr>
                            </w:pPr>
                            <w:r>
                              <w:rPr>
                                <w:rFonts w:hint="eastAsia"/>
                                <w:sz w:val="22"/>
                              </w:rPr>
                              <w:t>放課後児童クラブの受入れを６年生まで拡大するため、受入施設の確保や施設整備に努めるとともに、障害児の受入体制の充実、指導員等の質の向上を図ります。また、放課後児童クラブの運営について、開所時間の延長や社会福祉法人等への委託を検討します。</w:t>
                            </w:r>
                          </w:p>
                        </w:txbxContent>
                      </wps:txbx>
                      <wps:bodyPr anchor="ctr"/>
                    </wps:wsp>
                  </a:graphicData>
                </a:graphic>
              </wp:anchor>
            </w:drawing>
          </mc:Choice>
          <mc:Fallback>
            <w:pict>
              <v:roundrect id="角丸四角形 9" style="v-text-anchor:middle;position:absolute;mso-position-horizontal-relative:text;height:181.5pt;z-index:-53;mso-position-vertical-relative:text;width:215.4pt;margin-left:227.35pt;margin-top:0.65pt;" print="f" o:spid="_x0000_s1078" o:allowincell="t" o:allowoverlap="t" filled="t" fillcolor="#ffffff" stroked="t" strokecolor="#0070c0" strokeweight="2pt" o:spt="2" arcsize="6265f">
                <v:stroke filltype="solid"/>
                <v:textbox style="layout-flow:horizontal;">
                  <w:txbxContent>
                    <w:p>
                      <w:pPr>
                        <w:pStyle w:val="0"/>
                        <w:spacing w:before="85" w:beforeLines="30" w:beforeAutospacing="0" w:after="143" w:afterLines="50" w:afterAutospacing="0" w:line="240" w:lineRule="auto"/>
                        <w:ind w:left="-120" w:leftChars="-50" w:right="0" w:rightChars="0" w:firstLine="0" w:firstLineChars="0"/>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〇放課後児童クラブの充実</w:t>
                      </w:r>
                    </w:p>
                    <w:p>
                      <w:pPr>
                        <w:pStyle w:val="0"/>
                        <w:spacing w:line="320" w:lineRule="exact"/>
                        <w:ind w:left="-120" w:leftChars="-50" w:right="-120" w:rightChars="-50" w:firstLine="0" w:firstLineChars="0"/>
                        <w:rPr>
                          <w:rFonts w:hint="default"/>
                          <w:sz w:val="22"/>
                        </w:rPr>
                      </w:pPr>
                      <w:r>
                        <w:rPr>
                          <w:rFonts w:hint="eastAsia"/>
                          <w:sz w:val="22"/>
                        </w:rPr>
                        <w:t>放課後児童クラブの受入れを６年生まで拡大するため、受入施設の確保や施設整備に努めるとともに、障害児の受入体制の充実、指導員等の質の向上を図ります。また、放課後児童クラブの運営について、開所時間の延長や社会福祉法人等への委託を検討します。</w:t>
                      </w:r>
                    </w:p>
                  </w:txbxContent>
                </v:textbox>
                <v:imagedata o:title=""/>
                <w10:wrap type="none" anchorx="text" anchory="text"/>
              </v:roundrect>
            </w:pict>
          </mc:Fallback>
        </mc:AlternateContent>
      </w:r>
      <w:r>
        <w:rPr>
          <w:rFonts w:hint="eastAsia"/>
        </w:rPr>
        <mc:AlternateContent>
          <mc:Choice Requires="wps">
            <w:drawing>
              <wp:anchor simplePos="0" relativeHeight="52" behindDoc="1" locked="0" layoutInCell="1" hidden="0" allowOverlap="1">
                <wp:simplePos x="0" y="0"/>
                <wp:positionH relativeFrom="column">
                  <wp:posOffset>13335</wp:posOffset>
                </wp:positionH>
                <wp:positionV relativeFrom="paragraph">
                  <wp:posOffset>48895</wp:posOffset>
                </wp:positionV>
                <wp:extent cx="2735580" cy="2092325"/>
                <wp:effectExtent l="635" t="635" r="29845" b="10795"/>
                <wp:wrapNone/>
                <wp:docPr id="1079" name="角丸四角形 7"/>
                <a:graphic xmlns:a="http://schemas.openxmlformats.org/drawingml/2006/main">
                  <a:graphicData uri="http://schemas.microsoft.com/office/word/2010/wordprocessingShape">
                    <wps:wsp>
                      <wps:cNvPr id="1079" name="角丸四角形 7"/>
                      <wps:cNvSpPr>
                        <a:spLocks noChangeArrowheads="1"/>
                      </wps:cNvSpPr>
                      <wps:spPr>
                        <a:xfrm>
                          <a:off x="0" y="0"/>
                          <a:ext cx="2735580" cy="2092325"/>
                        </a:xfrm>
                        <a:prstGeom prst="roundRect">
                          <a:avLst>
                            <a:gd name="adj" fmla="val 16664"/>
                          </a:avLst>
                        </a:prstGeom>
                        <a:solidFill>
                          <a:srgbClr val="FFFFFF"/>
                        </a:solidFill>
                        <a:ln w="25400">
                          <a:solidFill>
                            <a:srgbClr val="0070C0"/>
                          </a:solidFill>
                        </a:ln>
                      </wps:spPr>
                      <wps:txbx>
                        <w:txbxContent>
                          <w:p>
                            <w:pPr>
                              <w:pStyle w:val="0"/>
                              <w:adjustRightInd w:val="1"/>
                              <w:spacing w:before="85" w:beforeLines="30" w:beforeAutospacing="0" w:after="143" w:afterLines="50" w:afterAutospacing="0" w:line="240" w:lineRule="auto"/>
                              <w:ind w:left="-120" w:leftChars="-50" w:firstLine="0" w:firstLineChars="0"/>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〇保育所保育料の軽減</w:t>
                            </w:r>
                          </w:p>
                          <w:p>
                            <w:pPr>
                              <w:pStyle w:val="0"/>
                              <w:spacing w:line="320" w:lineRule="exact"/>
                              <w:ind w:left="-120" w:leftChars="-50" w:right="-120" w:rightChars="-50" w:firstLine="0" w:firstLineChars="0"/>
                              <w:rPr>
                                <w:rFonts w:hint="default"/>
                                <w:sz w:val="22"/>
                              </w:rPr>
                            </w:pPr>
                            <w:r>
                              <w:rPr>
                                <w:rFonts w:hint="eastAsia"/>
                                <w:sz w:val="22"/>
                              </w:rPr>
                              <w:t>保育所に入所している世帯に対して、保育所保育料の負担軽減を実施します。多子世帯の経済的負担を軽減するため、</w:t>
                            </w:r>
                            <w:r>
                              <w:rPr>
                                <w:rFonts w:hint="default"/>
                                <w:sz w:val="22"/>
                              </w:rPr>
                              <w:t>18</w:t>
                            </w:r>
                            <w:r>
                              <w:rPr>
                                <w:rFonts w:hint="eastAsia"/>
                                <w:sz w:val="22"/>
                              </w:rPr>
                              <w:t>歳未満の児童が</w:t>
                            </w:r>
                            <w:r>
                              <w:rPr>
                                <w:rFonts w:hint="default"/>
                                <w:sz w:val="22"/>
                              </w:rPr>
                              <w:t>3</w:t>
                            </w:r>
                            <w:r>
                              <w:rPr>
                                <w:rFonts w:hint="eastAsia"/>
                                <w:sz w:val="22"/>
                              </w:rPr>
                              <w:t>人以上いる世帯の第</w:t>
                            </w:r>
                            <w:r>
                              <w:rPr>
                                <w:rFonts w:hint="default"/>
                                <w:sz w:val="22"/>
                              </w:rPr>
                              <w:t>3</w:t>
                            </w:r>
                            <w:r>
                              <w:rPr>
                                <w:rFonts w:hint="eastAsia"/>
                                <w:sz w:val="22"/>
                              </w:rPr>
                              <w:t>子以降に係る保育料を免除します。（所得制限あり）</w:t>
                            </w:r>
                          </w:p>
                        </w:txbxContent>
                      </wps:txbx>
                      <wps:bodyPr anchor="ctr"/>
                    </wps:wsp>
                  </a:graphicData>
                </a:graphic>
              </wp:anchor>
            </w:drawing>
          </mc:Choice>
          <mc:Fallback>
            <w:pict>
              <v:roundrect id="角丸四角形 7" style="v-text-anchor:middle;position:absolute;mso-position-horizontal-relative:text;height:164.75pt;z-index:-52;mso-position-vertical-relative:text;width:215.4pt;margin-left:1.05pt;margin-top:3.85pt;" print="f" o:spid="_x0000_s1079" o:allowincell="t" o:allowoverlap="t" filled="t" fillcolor="#ffffff" stroked="t" strokecolor="#0070c0" strokeweight="2pt" o:spt="2" arcsize="10920f">
                <v:stroke filltype="solid"/>
                <v:textbox style="layout-flow:horizontal;">
                  <w:txbxContent>
                    <w:p>
                      <w:pPr>
                        <w:pStyle w:val="0"/>
                        <w:adjustRightInd w:val="1"/>
                        <w:spacing w:before="85" w:beforeLines="30" w:beforeAutospacing="0" w:after="143" w:afterLines="50" w:afterAutospacing="0" w:line="240" w:lineRule="auto"/>
                        <w:ind w:left="-120" w:leftChars="-50" w:firstLine="0" w:firstLineChars="0"/>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〇保育所保育料の軽減</w:t>
                      </w:r>
                    </w:p>
                    <w:p>
                      <w:pPr>
                        <w:pStyle w:val="0"/>
                        <w:spacing w:line="320" w:lineRule="exact"/>
                        <w:ind w:left="-120" w:leftChars="-50" w:right="-120" w:rightChars="-50" w:firstLine="0" w:firstLineChars="0"/>
                        <w:rPr>
                          <w:rFonts w:hint="default"/>
                          <w:sz w:val="22"/>
                        </w:rPr>
                      </w:pPr>
                      <w:r>
                        <w:rPr>
                          <w:rFonts w:hint="eastAsia"/>
                          <w:sz w:val="22"/>
                        </w:rPr>
                        <w:t>保育所に入所している世帯に対して、保育所保育料の負担軽減を実施します。多子世帯の経済的負担を軽減するため、</w:t>
                      </w:r>
                      <w:r>
                        <w:rPr>
                          <w:rFonts w:hint="default"/>
                          <w:sz w:val="22"/>
                        </w:rPr>
                        <w:t>18</w:t>
                      </w:r>
                      <w:r>
                        <w:rPr>
                          <w:rFonts w:hint="eastAsia"/>
                          <w:sz w:val="22"/>
                        </w:rPr>
                        <w:t>歳未満の児童が</w:t>
                      </w:r>
                      <w:r>
                        <w:rPr>
                          <w:rFonts w:hint="default"/>
                          <w:sz w:val="22"/>
                        </w:rPr>
                        <w:t>3</w:t>
                      </w:r>
                      <w:r>
                        <w:rPr>
                          <w:rFonts w:hint="eastAsia"/>
                          <w:sz w:val="22"/>
                        </w:rPr>
                        <w:t>人以上いる世帯の第</w:t>
                      </w:r>
                      <w:r>
                        <w:rPr>
                          <w:rFonts w:hint="default"/>
                          <w:sz w:val="22"/>
                        </w:rPr>
                        <w:t>3</w:t>
                      </w:r>
                      <w:r>
                        <w:rPr>
                          <w:rFonts w:hint="eastAsia"/>
                          <w:sz w:val="22"/>
                        </w:rPr>
                        <w:t>子以降に係る保育料を免除します。（所得制限あり）</w:t>
                      </w:r>
                    </w:p>
                  </w:txbxContent>
                </v:textbox>
                <v:imagedata o:title=""/>
                <w10:wrap type="none" anchorx="text" anchory="text"/>
              </v:roundrect>
            </w:pict>
          </mc:Fallback>
        </mc:AlternateContent>
      </w:r>
    </w:p>
    <w:p>
      <w:pPr>
        <w:pStyle w:val="0"/>
        <w:spacing w:after="143" w:afterLines="50" w:afterAutospacing="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r>
        <w:rPr>
          <w:rFonts w:hint="eastAsia"/>
        </w:rPr>
        <mc:AlternateContent>
          <mc:Choice Requires="wps">
            <w:drawing>
              <wp:anchor simplePos="0" relativeHeight="54" behindDoc="0" locked="0" layoutInCell="1" hidden="0" allowOverlap="1">
                <wp:simplePos x="0" y="0"/>
                <wp:positionH relativeFrom="column">
                  <wp:posOffset>10160</wp:posOffset>
                </wp:positionH>
                <wp:positionV relativeFrom="paragraph">
                  <wp:posOffset>106045</wp:posOffset>
                </wp:positionV>
                <wp:extent cx="2735580" cy="2360930"/>
                <wp:effectExtent l="635" t="635" r="29845" b="10795"/>
                <wp:wrapNone/>
                <wp:docPr id="1080" name="角丸四角形 10"/>
                <a:graphic xmlns:a="http://schemas.openxmlformats.org/drawingml/2006/main">
                  <a:graphicData uri="http://schemas.microsoft.com/office/word/2010/wordprocessingShape">
                    <wps:wsp>
                      <wps:cNvPr id="1080" name="角丸四角形 10"/>
                      <wps:cNvSpPr>
                        <a:spLocks noChangeArrowheads="1"/>
                      </wps:cNvSpPr>
                      <wps:spPr>
                        <a:xfrm>
                          <a:off x="0" y="0"/>
                          <a:ext cx="2735580" cy="2360930"/>
                        </a:xfrm>
                        <a:prstGeom prst="roundRect">
                          <a:avLst>
                            <a:gd name="adj" fmla="val 16667"/>
                          </a:avLst>
                        </a:prstGeom>
                        <a:solidFill>
                          <a:srgbClr val="FFFFFF"/>
                        </a:solidFill>
                        <a:ln w="25400">
                          <a:solidFill>
                            <a:srgbClr val="0070C0"/>
                          </a:solidFill>
                        </a:ln>
                      </wps:spPr>
                      <wps:txbx>
                        <w:txbxContent>
                          <w:p>
                            <w:pPr>
                              <w:pStyle w:val="0"/>
                              <w:snapToGrid w:val="0"/>
                              <w:spacing w:before="143" w:beforeLines="50" w:beforeAutospacing="0" w:line="300" w:lineRule="exact"/>
                              <w:ind w:left="-120" w:leftChars="-50" w:right="-120" w:rightChars="-50" w:firstLine="0" w:firstLineChars="0"/>
                              <w:rPr>
                                <w:rFonts w:hint="default" w:ascii="ＭＳ ゴシック" w:hAnsi="ＭＳ ゴシック" w:eastAsia="ＭＳ ゴシック"/>
                                <w:b w:val="1"/>
                                <w:color w:val="0061A6"/>
                                <w:sz w:val="28"/>
                              </w:rPr>
                            </w:pPr>
                            <w:r>
                              <w:rPr>
                                <w:rFonts w:hint="eastAsia" w:ascii="ＭＳ ゴシック" w:hAnsi="ＭＳ ゴシック" w:eastAsia="ＭＳ ゴシック"/>
                                <w:b w:val="1"/>
                                <w:color w:val="0061A6"/>
                                <w:sz w:val="28"/>
                              </w:rPr>
                              <w:t>〇子育て支援センターの充実</w:t>
                            </w:r>
                          </w:p>
                          <w:p>
                            <w:pPr>
                              <w:pStyle w:val="0"/>
                              <w:snapToGrid w:val="0"/>
                              <w:spacing w:after="143" w:afterLines="50" w:afterAutospacing="0" w:line="300" w:lineRule="exact"/>
                              <w:ind w:left="-120" w:leftChars="-50" w:right="-120" w:rightChars="-50" w:firstLine="0" w:firstLineChars="0"/>
                              <w:rPr>
                                <w:rFonts w:hint="default" w:ascii="ＭＳ ゴシック" w:hAnsi="ＭＳ ゴシック" w:eastAsia="ＭＳ ゴシック"/>
                                <w:b w:val="1"/>
                                <w:color w:val="4F81BD"/>
                                <w:sz w:val="28"/>
                              </w:rPr>
                            </w:pPr>
                            <w:r>
                              <w:rPr>
                                <w:rFonts w:hint="eastAsia" w:ascii="ＭＳ ゴシック" w:hAnsi="ＭＳ ゴシック" w:eastAsia="ＭＳ ゴシック"/>
                                <w:b w:val="1"/>
                                <w:color w:val="0061A6"/>
                                <w:sz w:val="28"/>
                              </w:rPr>
                              <w:t>（地域子育て支援拠点事業）</w:t>
                            </w:r>
                          </w:p>
                          <w:p>
                            <w:pPr>
                              <w:pStyle w:val="0"/>
                              <w:spacing w:line="320" w:lineRule="exact"/>
                              <w:ind w:left="-120" w:leftChars="-50" w:right="-120" w:rightChars="-50" w:firstLine="0" w:firstLineChars="0"/>
                              <w:rPr>
                                <w:rFonts w:hint="default"/>
                                <w:sz w:val="22"/>
                              </w:rPr>
                            </w:pPr>
                            <w:r>
                              <w:rPr>
                                <w:rFonts w:hint="eastAsia"/>
                                <w:sz w:val="22"/>
                              </w:rPr>
                              <w:t>「宮津市子育て支援センター」と「げんきっこ広場」を統合するとともに、「ペップ・キッズ・ガーデン」の常設化や子ども・子育て支援法で創設された利用者支援事業（総合案内窓口）の機能などを集約し、総合的な子育て支援の拠点施設を整備します。</w:t>
                            </w:r>
                          </w:p>
                        </w:txbxContent>
                      </wps:txbx>
                      <wps:bodyPr anchor="ctr"/>
                    </wps:wsp>
                  </a:graphicData>
                </a:graphic>
              </wp:anchor>
            </w:drawing>
          </mc:Choice>
          <mc:Fallback>
            <w:pict>
              <v:roundrect id="角丸四角形 10" style="v-text-anchor:middle;position:absolute;mso-position-horizontal-relative:text;height:185.9pt;z-index:54;mso-position-vertical-relative:text;width:215.4pt;margin-left:0.8pt;margin-top:8.35pt;" print="f" o:spid="_x0000_s1080" o:allowincell="t" o:allowoverlap="t" filled="t" fillcolor="#ffffff" stroked="t" strokecolor="#0070c0" strokeweight="2pt" o:spt="2" arcsize="10923f">
                <v:stroke filltype="solid"/>
                <v:textbox style="layout-flow:horizontal;">
                  <w:txbxContent>
                    <w:p>
                      <w:pPr>
                        <w:pStyle w:val="0"/>
                        <w:snapToGrid w:val="0"/>
                        <w:spacing w:before="143" w:beforeLines="50" w:beforeAutospacing="0" w:line="300" w:lineRule="exact"/>
                        <w:ind w:left="-120" w:leftChars="-50" w:right="-120" w:rightChars="-50" w:firstLine="0" w:firstLineChars="0"/>
                        <w:rPr>
                          <w:rFonts w:hint="default" w:ascii="ＭＳ ゴシック" w:hAnsi="ＭＳ ゴシック" w:eastAsia="ＭＳ ゴシック"/>
                          <w:b w:val="1"/>
                          <w:color w:val="0061A6"/>
                          <w:sz w:val="28"/>
                        </w:rPr>
                      </w:pPr>
                      <w:r>
                        <w:rPr>
                          <w:rFonts w:hint="eastAsia" w:ascii="ＭＳ ゴシック" w:hAnsi="ＭＳ ゴシック" w:eastAsia="ＭＳ ゴシック"/>
                          <w:b w:val="1"/>
                          <w:color w:val="0061A6"/>
                          <w:sz w:val="28"/>
                        </w:rPr>
                        <w:t>〇子育て支援センターの充実</w:t>
                      </w:r>
                    </w:p>
                    <w:p>
                      <w:pPr>
                        <w:pStyle w:val="0"/>
                        <w:snapToGrid w:val="0"/>
                        <w:spacing w:after="143" w:afterLines="50" w:afterAutospacing="0" w:line="300" w:lineRule="exact"/>
                        <w:ind w:left="-120" w:leftChars="-50" w:right="-120" w:rightChars="-50" w:firstLine="0" w:firstLineChars="0"/>
                        <w:rPr>
                          <w:rFonts w:hint="default" w:ascii="ＭＳ ゴシック" w:hAnsi="ＭＳ ゴシック" w:eastAsia="ＭＳ ゴシック"/>
                          <w:b w:val="1"/>
                          <w:color w:val="4F81BD"/>
                          <w:sz w:val="28"/>
                        </w:rPr>
                      </w:pPr>
                      <w:r>
                        <w:rPr>
                          <w:rFonts w:hint="eastAsia" w:ascii="ＭＳ ゴシック" w:hAnsi="ＭＳ ゴシック" w:eastAsia="ＭＳ ゴシック"/>
                          <w:b w:val="1"/>
                          <w:color w:val="0061A6"/>
                          <w:sz w:val="28"/>
                        </w:rPr>
                        <w:t>（地域子育て支援拠点事業）</w:t>
                      </w:r>
                    </w:p>
                    <w:p>
                      <w:pPr>
                        <w:pStyle w:val="0"/>
                        <w:spacing w:line="320" w:lineRule="exact"/>
                        <w:ind w:left="-120" w:leftChars="-50" w:right="-120" w:rightChars="-50" w:firstLine="0" w:firstLineChars="0"/>
                        <w:rPr>
                          <w:rFonts w:hint="default"/>
                          <w:sz w:val="22"/>
                        </w:rPr>
                      </w:pPr>
                      <w:r>
                        <w:rPr>
                          <w:rFonts w:hint="eastAsia"/>
                          <w:sz w:val="22"/>
                        </w:rPr>
                        <w:t>「宮津市子育て支援センター」と「げんきっこ広場」を統合するとともに、「ペップ・キッズ・ガーデン」の常設化や子ども・子育て支援法で創設された利用者支援事業（総合案内窓口）の機能などを集約し、総合的な子育て支援の拠点施設を整備します。</w:t>
                      </w:r>
                    </w:p>
                  </w:txbxContent>
                </v:textbox>
                <v:imagedata o:title=""/>
                <w10:wrap type="none" anchorx="text" anchory="text"/>
              </v:roundrect>
            </w:pict>
          </mc:Fallback>
        </mc:AlternateContent>
      </w:r>
    </w:p>
    <w:p>
      <w:pPr>
        <w:pStyle w:val="0"/>
        <w:ind w:left="0" w:leftChars="0" w:firstLine="0" w:firstLineChars="0"/>
        <w:rPr>
          <w:rFonts w:hint="default" w:ascii="ＭＳ ゴシック" w:hAnsi="ＭＳ ゴシック" w:eastAsia="ＭＳ ゴシック"/>
          <w:b w:val="1"/>
        </w:rPr>
      </w:pPr>
      <w:r>
        <w:rPr>
          <w:rFonts w:hint="eastAsia"/>
        </w:rPr>
        <mc:AlternateContent>
          <mc:Choice Requires="wps">
            <w:drawing>
              <wp:anchor simplePos="0" relativeHeight="55" behindDoc="0" locked="0" layoutInCell="1" hidden="0" allowOverlap="1">
                <wp:simplePos x="0" y="0"/>
                <wp:positionH relativeFrom="column">
                  <wp:posOffset>2886710</wp:posOffset>
                </wp:positionH>
                <wp:positionV relativeFrom="paragraph">
                  <wp:posOffset>163830</wp:posOffset>
                </wp:positionV>
                <wp:extent cx="2735580" cy="1350010"/>
                <wp:effectExtent l="635" t="635" r="29845" b="10795"/>
                <wp:wrapNone/>
                <wp:docPr id="1081" name="角丸四角形 11"/>
                <a:graphic xmlns:a="http://schemas.openxmlformats.org/drawingml/2006/main">
                  <a:graphicData uri="http://schemas.microsoft.com/office/word/2010/wordprocessingShape">
                    <wps:wsp>
                      <wps:cNvPr id="1081" name="角丸四角形 11"/>
                      <wps:cNvSpPr>
                        <a:spLocks noChangeArrowheads="1"/>
                      </wps:cNvSpPr>
                      <wps:spPr>
                        <a:xfrm>
                          <a:off x="0" y="0"/>
                          <a:ext cx="2735580" cy="1350010"/>
                        </a:xfrm>
                        <a:prstGeom prst="roundRect">
                          <a:avLst>
                            <a:gd name="adj" fmla="val 16667"/>
                          </a:avLst>
                        </a:prstGeom>
                        <a:solidFill>
                          <a:srgbClr val="FFFFFF"/>
                        </a:solidFill>
                        <a:ln w="25400">
                          <a:solidFill>
                            <a:srgbClr val="0070C0"/>
                          </a:solidFill>
                        </a:ln>
                      </wps:spPr>
                      <wps:txbx>
                        <w:txbxContent>
                          <w:p>
                            <w:pPr>
                              <w:pStyle w:val="0"/>
                              <w:spacing w:before="85" w:beforeLines="30" w:beforeAutospacing="0" w:after="143" w:afterLines="50" w:afterAutospacing="0"/>
                              <w:ind w:left="-120" w:leftChars="-50" w:right="-120" w:rightChars="-50" w:firstLine="0" w:firstLineChars="0"/>
                              <w:rPr>
                                <w:rFonts w:hint="default" w:ascii="ＭＳ ゴシック" w:hAnsi="ＭＳ ゴシック" w:eastAsia="ＭＳ ゴシック"/>
                                <w:b w:val="1"/>
                                <w:color w:val="4F81BD"/>
                                <w:sz w:val="30"/>
                              </w:rPr>
                            </w:pPr>
                            <w:r>
                              <w:rPr>
                                <w:rFonts w:hint="eastAsia" w:ascii="ＭＳ ゴシック" w:hAnsi="ＭＳ ゴシック" w:eastAsia="ＭＳ ゴシック"/>
                                <w:b w:val="1"/>
                                <w:color w:val="0061A6"/>
                                <w:sz w:val="30"/>
                              </w:rPr>
                              <w:t>〇幼稚園教育・保育の充実</w:t>
                            </w:r>
                          </w:p>
                          <w:p>
                            <w:pPr>
                              <w:pStyle w:val="0"/>
                              <w:autoSpaceDE w:val="1"/>
                              <w:autoSpaceDN w:val="1"/>
                              <w:spacing w:line="320" w:lineRule="exact"/>
                              <w:ind w:left="-120" w:leftChars="-50" w:right="-120" w:rightChars="-50" w:firstLine="0" w:firstLineChars="0"/>
                              <w:rPr>
                                <w:rFonts w:hint="default"/>
                                <w:sz w:val="22"/>
                              </w:rPr>
                            </w:pPr>
                            <w:r>
                              <w:rPr>
                                <w:rFonts w:hint="eastAsia"/>
                                <w:sz w:val="22"/>
                              </w:rPr>
                              <w:t>保護者のニーズも見据え、在園児の一時</w:t>
                            </w:r>
                            <w:r>
                              <w:rPr>
                                <w:rFonts w:hint="eastAsia"/>
                                <w:spacing w:val="6"/>
                                <w:sz w:val="22"/>
                              </w:rPr>
                              <w:t>預かり事業や３年教育の実施など、教</w:t>
                            </w:r>
                            <w:r>
                              <w:rPr>
                                <w:rFonts w:hint="eastAsia"/>
                                <w:sz w:val="22"/>
                              </w:rPr>
                              <w:t>育・保育体制の充実を図ります。</w:t>
                            </w:r>
                          </w:p>
                        </w:txbxContent>
                      </wps:txbx>
                      <wps:bodyPr anchor="ctr"/>
                    </wps:wsp>
                  </a:graphicData>
                </a:graphic>
              </wp:anchor>
            </w:drawing>
          </mc:Choice>
          <mc:Fallback>
            <w:pict>
              <v:roundrect id="角丸四角形 11" style="v-text-anchor:middle;position:absolute;mso-position-horizontal-relative:text;height:106.3pt;z-index:55;mso-position-vertical-relative:text;width:215.4pt;margin-left:227.3pt;margin-top:12.9pt;" print="f" o:spid="_x0000_s1081" o:allowincell="t" o:allowoverlap="t" filled="t" fillcolor="#ffffff" stroked="t" strokecolor="#0070c0" strokeweight="2pt" o:spt="2" arcsize="10923f">
                <v:stroke filltype="solid"/>
                <v:textbox style="layout-flow:horizontal;">
                  <w:txbxContent>
                    <w:p>
                      <w:pPr>
                        <w:pStyle w:val="0"/>
                        <w:spacing w:before="85" w:beforeLines="30" w:beforeAutospacing="0" w:after="143" w:afterLines="50" w:afterAutospacing="0"/>
                        <w:ind w:left="-120" w:leftChars="-50" w:right="-120" w:rightChars="-50" w:firstLine="0" w:firstLineChars="0"/>
                        <w:rPr>
                          <w:rFonts w:hint="default" w:ascii="ＭＳ ゴシック" w:hAnsi="ＭＳ ゴシック" w:eastAsia="ＭＳ ゴシック"/>
                          <w:b w:val="1"/>
                          <w:color w:val="4F81BD"/>
                          <w:sz w:val="30"/>
                        </w:rPr>
                      </w:pPr>
                      <w:r>
                        <w:rPr>
                          <w:rFonts w:hint="eastAsia" w:ascii="ＭＳ ゴシック" w:hAnsi="ＭＳ ゴシック" w:eastAsia="ＭＳ ゴシック"/>
                          <w:b w:val="1"/>
                          <w:color w:val="0061A6"/>
                          <w:sz w:val="30"/>
                        </w:rPr>
                        <w:t>〇幼稚園教育・保育の充実</w:t>
                      </w:r>
                    </w:p>
                    <w:p>
                      <w:pPr>
                        <w:pStyle w:val="0"/>
                        <w:autoSpaceDE w:val="1"/>
                        <w:autoSpaceDN w:val="1"/>
                        <w:spacing w:line="320" w:lineRule="exact"/>
                        <w:ind w:left="-120" w:leftChars="-50" w:right="-120" w:rightChars="-50" w:firstLine="0" w:firstLineChars="0"/>
                        <w:rPr>
                          <w:rFonts w:hint="default"/>
                          <w:sz w:val="22"/>
                        </w:rPr>
                      </w:pPr>
                      <w:r>
                        <w:rPr>
                          <w:rFonts w:hint="eastAsia"/>
                          <w:sz w:val="22"/>
                        </w:rPr>
                        <w:t>保護者のニーズも見据え、在園児の一時</w:t>
                      </w:r>
                      <w:r>
                        <w:rPr>
                          <w:rFonts w:hint="eastAsia"/>
                          <w:spacing w:val="6"/>
                          <w:sz w:val="22"/>
                        </w:rPr>
                        <w:t>預かり事業や３年教育の実施など、教</w:t>
                      </w:r>
                      <w:r>
                        <w:rPr>
                          <w:rFonts w:hint="eastAsia"/>
                          <w:sz w:val="22"/>
                        </w:rPr>
                        <w:t>育・保育体制の充実を図ります。</w:t>
                      </w:r>
                    </w:p>
                  </w:txbxContent>
                </v:textbox>
                <v:imagedata o:title=""/>
                <w10:wrap type="none" anchorx="text" anchory="text"/>
              </v:roundrect>
            </w:pict>
          </mc:Fallback>
        </mc:AlternateContent>
      </w: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r>
        <w:rPr>
          <w:rFonts w:hint="eastAsia"/>
        </w:rPr>
        <mc:AlternateContent>
          <mc:Choice Requires="wps">
            <w:drawing>
              <wp:anchor simplePos="0" relativeHeight="57" behindDoc="0" locked="0" layoutInCell="1" hidden="0" allowOverlap="1">
                <wp:simplePos x="0" y="0"/>
                <wp:positionH relativeFrom="column">
                  <wp:posOffset>2881630</wp:posOffset>
                </wp:positionH>
                <wp:positionV relativeFrom="paragraph">
                  <wp:posOffset>122555</wp:posOffset>
                </wp:positionV>
                <wp:extent cx="2735580" cy="2149475"/>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a:spLocks noChangeArrowheads="1"/>
                      </wps:cNvSpPr>
                      <wps:spPr>
                        <a:xfrm>
                          <a:off x="0" y="0"/>
                          <a:ext cx="2735580" cy="2149475"/>
                        </a:xfrm>
                        <a:prstGeom prst="roundRect">
                          <a:avLst>
                            <a:gd name="adj" fmla="val 16669"/>
                          </a:avLst>
                        </a:prstGeom>
                        <a:solidFill>
                          <a:srgbClr val="FFFFFF"/>
                        </a:solidFill>
                        <a:ln w="25400">
                          <a:solidFill>
                            <a:srgbClr val="0070C0"/>
                          </a:solidFill>
                        </a:ln>
                      </wps:spPr>
                      <wps:txbx>
                        <w:txbxContent>
                          <w:p>
                            <w:pPr>
                              <w:pStyle w:val="0"/>
                              <w:autoSpaceDE w:val="1"/>
                              <w:autoSpaceDN w:val="1"/>
                              <w:spacing w:before="85" w:beforeLines="30" w:beforeAutospacing="0" w:after="143" w:afterLines="50" w:afterAutospacing="0" w:line="240" w:lineRule="auto"/>
                              <w:ind w:left="0" w:leftChars="-50" w:right="-120" w:rightChars="-50" w:firstLine="0" w:firstLineChars="0"/>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○図書館の充実</w:t>
                            </w:r>
                          </w:p>
                          <w:p>
                            <w:pPr>
                              <w:pStyle w:val="0"/>
                              <w:autoSpaceDE w:val="1"/>
                              <w:autoSpaceDN w:val="1"/>
                              <w:spacing w:line="320" w:lineRule="exact"/>
                              <w:ind w:left="0" w:leftChars="-50" w:right="-120" w:rightChars="-50" w:firstLine="0" w:firstLineChars="0"/>
                              <w:rPr>
                                <w:rFonts w:hint="default"/>
                                <w:color w:val="000000"/>
                                <w:sz w:val="22"/>
                              </w:rPr>
                            </w:pPr>
                            <w:r>
                              <w:rPr>
                                <w:rFonts w:hint="eastAsia"/>
                                <w:color w:val="000000"/>
                                <w:sz w:val="22"/>
                              </w:rPr>
                              <w:t>「学びの場」としての図書館本来の機能充実や多機能化を図る中で、子育て情報の提供や読み聞かせなど「子育ての場」としての機能を充実し、図書館ならではの子育て支援サービスが提供できる施設の整備を検討します。</w:t>
                            </w:r>
                          </w:p>
                        </w:txbxContent>
                      </wps:txbx>
                      <wps:bodyPr anchor="ctr"/>
                    </wps:wsp>
                  </a:graphicData>
                </a:graphic>
              </wp:anchor>
            </w:drawing>
          </mc:Choice>
          <mc:Fallback>
            <w:pict>
              <v:roundrect id="オブジェクト 0" style="v-text-anchor:middle;position:absolute;mso-position-horizontal-relative:text;height:169.25pt;z-index:57;mso-position-vertical-relative:text;width:215.4pt;margin-left:226.9pt;margin-top:9.65pt;" print="f" o:spid="_x0000_s1082" o:allowincell="t" o:allowoverlap="t" filled="t" fillcolor="#ffffff" stroked="t" strokecolor="#0070c0" strokeweight="2pt" o:spt="2" arcsize="10926f">
                <v:stroke filltype="solid"/>
                <v:textbox style="layout-flow:horizontal;">
                  <w:txbxContent>
                    <w:p>
                      <w:pPr>
                        <w:pStyle w:val="0"/>
                        <w:autoSpaceDE w:val="1"/>
                        <w:autoSpaceDN w:val="1"/>
                        <w:spacing w:before="85" w:beforeLines="30" w:beforeAutospacing="0" w:after="143" w:afterLines="50" w:afterAutospacing="0" w:line="240" w:lineRule="auto"/>
                        <w:ind w:left="0" w:leftChars="-50" w:right="-120" w:rightChars="-50" w:firstLine="0" w:firstLineChars="0"/>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○図書館の充実</w:t>
                      </w:r>
                    </w:p>
                    <w:p>
                      <w:pPr>
                        <w:pStyle w:val="0"/>
                        <w:autoSpaceDE w:val="1"/>
                        <w:autoSpaceDN w:val="1"/>
                        <w:spacing w:line="320" w:lineRule="exact"/>
                        <w:ind w:left="0" w:leftChars="-50" w:right="-120" w:rightChars="-50" w:firstLine="0" w:firstLineChars="0"/>
                        <w:rPr>
                          <w:rFonts w:hint="default"/>
                          <w:color w:val="000000"/>
                          <w:sz w:val="22"/>
                        </w:rPr>
                      </w:pPr>
                      <w:r>
                        <w:rPr>
                          <w:rFonts w:hint="eastAsia"/>
                          <w:color w:val="000000"/>
                          <w:sz w:val="22"/>
                        </w:rPr>
                        <w:t>「学びの場」としての図書館本来の機能充実や多機能化を図る中で、子育て情報の提供や読み聞かせなど「子育ての場」としての機能を充実し、図書館ならではの子育て支援サービスが提供できる施設の整備を検討します。</w:t>
                      </w:r>
                    </w:p>
                  </w:txbxContent>
                </v:textbox>
                <v:imagedata o:title=""/>
                <w10:wrap type="none" anchorx="text" anchory="text"/>
              </v:roundrect>
            </w:pict>
          </mc:Fallback>
        </mc:AlternateContent>
      </w: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r>
        <w:rPr>
          <w:rFonts w:hint="eastAsia"/>
        </w:rPr>
        <mc:AlternateContent>
          <mc:Choice Requires="wps">
            <w:drawing>
              <wp:anchor simplePos="0" relativeHeight="56" behindDoc="0" locked="0" layoutInCell="1" hidden="0" allowOverlap="1">
                <wp:simplePos x="0" y="0"/>
                <wp:positionH relativeFrom="column">
                  <wp:posOffset>0</wp:posOffset>
                </wp:positionH>
                <wp:positionV relativeFrom="paragraph">
                  <wp:posOffset>15240</wp:posOffset>
                </wp:positionV>
                <wp:extent cx="2735580" cy="1476375"/>
                <wp:effectExtent l="635" t="635" r="29845" b="10795"/>
                <wp:wrapNone/>
                <wp:docPr id="1083" name="角丸四角形 12"/>
                <a:graphic xmlns:a="http://schemas.openxmlformats.org/drawingml/2006/main">
                  <a:graphicData uri="http://schemas.microsoft.com/office/word/2010/wordprocessingShape">
                    <wps:wsp>
                      <wps:cNvPr id="1083" name="角丸四角形 12"/>
                      <wps:cNvSpPr>
                        <a:spLocks noChangeArrowheads="1"/>
                      </wps:cNvSpPr>
                      <wps:spPr>
                        <a:xfrm>
                          <a:off x="0" y="0"/>
                          <a:ext cx="2735580" cy="1476375"/>
                        </a:xfrm>
                        <a:prstGeom prst="roundRect">
                          <a:avLst>
                            <a:gd name="adj" fmla="val 16668"/>
                          </a:avLst>
                        </a:prstGeom>
                        <a:solidFill>
                          <a:srgbClr val="FFFFFF"/>
                        </a:solidFill>
                        <a:ln w="25400">
                          <a:solidFill>
                            <a:srgbClr val="0070C0"/>
                          </a:solidFill>
                        </a:ln>
                      </wps:spPr>
                      <wps:txbx>
                        <w:txbxContent>
                          <w:p>
                            <w:pPr>
                              <w:pStyle w:val="0"/>
                              <w:spacing w:before="85" w:beforeLines="30" w:beforeAutospacing="0" w:after="143" w:afterLines="50" w:afterAutospacing="0"/>
                              <w:ind w:left="0" w:leftChars="-50" w:right="-120" w:rightChars="-50" w:firstLine="0" w:firstLineChars="0"/>
                              <w:jc w:val="left"/>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〇中学校の給食の実施</w:t>
                            </w:r>
                          </w:p>
                          <w:p>
                            <w:pPr>
                              <w:pStyle w:val="0"/>
                              <w:spacing w:line="320" w:lineRule="exact"/>
                              <w:ind w:left="0" w:leftChars="-50" w:right="-120" w:rightChars="-50" w:firstLine="0" w:firstLineChars="0"/>
                              <w:rPr>
                                <w:rFonts w:hint="default"/>
                                <w:sz w:val="22"/>
                              </w:rPr>
                            </w:pPr>
                            <w:r>
                              <w:rPr>
                                <w:rFonts w:hint="eastAsia"/>
                                <w:sz w:val="22"/>
                              </w:rPr>
                              <w:t>中学校給食の早期の完全実施に努めます。地元食材の調達ネットワークの整備や給食調理室内に研修室の設置を検討するなど、食育の取組を推進します。</w:t>
                            </w:r>
                          </w:p>
                        </w:txbxContent>
                      </wps:txbx>
                      <wps:bodyPr anchor="ctr"/>
                    </wps:wsp>
                  </a:graphicData>
                </a:graphic>
              </wp:anchor>
            </w:drawing>
          </mc:Choice>
          <mc:Fallback>
            <w:pict>
              <v:roundrect id="角丸四角形 12" style="v-text-anchor:middle;position:absolute;mso-position-horizontal-relative:text;height:116.25pt;z-index:56;mso-position-vertical-relative:text;width:215.4pt;margin-left:0pt;margin-top:1.2pt;" print="f" o:spid="_x0000_s1083" o:allowincell="t" o:allowoverlap="t" filled="t" fillcolor="#ffffff" stroked="t" strokecolor="#0070c0" strokeweight="2pt" o:spt="2" arcsize="10923f">
                <v:stroke filltype="solid"/>
                <v:textbox style="layout-flow:horizontal;">
                  <w:txbxContent>
                    <w:p>
                      <w:pPr>
                        <w:pStyle w:val="0"/>
                        <w:spacing w:before="85" w:beforeLines="30" w:beforeAutospacing="0" w:after="143" w:afterLines="50" w:afterAutospacing="0"/>
                        <w:ind w:left="0" w:leftChars="-50" w:right="-120" w:rightChars="-50" w:firstLine="0" w:firstLineChars="0"/>
                        <w:jc w:val="left"/>
                        <w:rPr>
                          <w:rFonts w:hint="default" w:ascii="ＭＳ ゴシック" w:hAnsi="ＭＳ ゴシック" w:eastAsia="ＭＳ ゴシック"/>
                          <w:b w:val="1"/>
                          <w:color w:val="4F81BD"/>
                          <w:sz w:val="32"/>
                        </w:rPr>
                      </w:pPr>
                      <w:r>
                        <w:rPr>
                          <w:rFonts w:hint="eastAsia" w:ascii="ＭＳ ゴシック" w:hAnsi="ＭＳ ゴシック" w:eastAsia="ＭＳ ゴシック"/>
                          <w:b w:val="1"/>
                          <w:color w:val="0061A6"/>
                          <w:sz w:val="30"/>
                        </w:rPr>
                        <w:t>〇中学校の給食の実施</w:t>
                      </w:r>
                    </w:p>
                    <w:p>
                      <w:pPr>
                        <w:pStyle w:val="0"/>
                        <w:spacing w:line="320" w:lineRule="exact"/>
                        <w:ind w:left="0" w:leftChars="-50" w:right="-120" w:rightChars="-50" w:firstLine="0" w:firstLineChars="0"/>
                        <w:rPr>
                          <w:rFonts w:hint="default"/>
                          <w:sz w:val="22"/>
                        </w:rPr>
                      </w:pPr>
                      <w:r>
                        <w:rPr>
                          <w:rFonts w:hint="eastAsia"/>
                          <w:sz w:val="22"/>
                        </w:rPr>
                        <w:t>中学校給食の早期の完全実施に努めます。地元食材の調達ネットワークの整備や給食調理室内に研修室の設置を検討するなど、食育の取組を推進します。</w:t>
                      </w:r>
                    </w:p>
                  </w:txbxContent>
                </v:textbox>
                <v:imagedata o:title=""/>
                <w10:wrap type="none" anchorx="text" anchory="text"/>
              </v:roundrect>
            </w:pict>
          </mc:Fallback>
        </mc:AlternateContent>
      </w: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ind w:left="0" w:leftChars="0" w:firstLine="0" w:firstLineChars="0"/>
        <w:rPr>
          <w:rFonts w:hint="default" w:ascii="ＭＳ ゴシック" w:hAnsi="ＭＳ ゴシック" w:eastAsia="ＭＳ ゴシック"/>
          <w:b w:val="1"/>
        </w:rPr>
      </w:pPr>
    </w:p>
    <w:p>
      <w:pPr>
        <w:pStyle w:val="0"/>
        <w:widowControl w:val="1"/>
        <w:ind w:left="0" w:leftChars="0" w:firstLine="0" w:firstLineChars="0"/>
        <w:jc w:val="center"/>
        <w:rPr>
          <w:rFonts w:hint="eastAsia"/>
        </w:rPr>
      </w:pPr>
    </w:p>
    <w:p>
      <w:pPr>
        <w:pStyle w:val="0"/>
        <w:ind w:left="0" w:leftChars="0" w:firstLine="0" w:firstLineChars="0"/>
        <w:rPr>
          <w:rFonts w:hint="eastAsia" w:ascii="ＭＳ 明朝" w:hAnsi="ＭＳ 明朝" w:eastAsia="ＭＳ 明朝"/>
          <w:sz w:val="21"/>
        </w:rPr>
      </w:pPr>
    </w:p>
    <w:p>
      <w:pPr>
        <w:pStyle w:val="0"/>
        <w:ind w:left="0" w:leftChars="0" w:firstLine="0" w:firstLineChars="0"/>
        <w:rPr>
          <w:rFonts w:hint="eastAsia" w:ascii="HG丸ｺﾞｼｯｸM-PRO" w:hAnsi="HG丸ｺﾞｼｯｸM-PRO" w:eastAsia="HG丸ｺﾞｼｯｸM-PRO"/>
          <w:sz w:val="32"/>
        </w:rPr>
      </w:pPr>
    </w:p>
    <w:p>
      <w:pPr>
        <w:pStyle w:val="0"/>
        <w:ind w:left="0" w:leftChars="0" w:firstLine="0" w:firstLineChars="0"/>
        <w:rPr>
          <w:rFonts w:hint="eastAsia" w:ascii="HG丸ｺﾞｼｯｸM-PRO" w:hAnsi="HG丸ｺﾞｼｯｸM-PRO" w:eastAsia="HG丸ｺﾞｼｯｸM-PRO"/>
          <w:sz w:val="32"/>
        </w:rPr>
      </w:pPr>
      <w:r>
        <w:rPr>
          <w:rFonts w:hint="eastAsia"/>
        </w:rPr>
        <w:br w:type="page"/>
      </w:r>
      <w:r>
        <w:rPr>
          <w:rFonts w:hint="eastAsia" w:ascii="HG丸ｺﾞｼｯｸM-PRO" w:hAnsi="HG丸ｺﾞｼｯｸM-PRO" w:eastAsia="HG丸ｺﾞｼｯｸM-PRO"/>
          <w:sz w:val="28"/>
        </w:rPr>
        <w:t>第８次宮津市高齢者保健福祉計画　第７期宮津市介護保険事業計画</w:t>
      </w:r>
    </w:p>
    <w:p>
      <w:pPr>
        <w:pStyle w:val="0"/>
        <w:spacing w:line="480" w:lineRule="exact"/>
        <w:jc w:val="center"/>
        <w:rPr>
          <w:rFonts w:hint="eastAsia" w:ascii="HG丸ｺﾞｼｯｸM-PRO" w:hAnsi="HG丸ｺﾞｼｯｸM-PRO" w:eastAsia="HG丸ｺﾞｼｯｸM-PRO"/>
          <w:sz w:val="32"/>
        </w:rPr>
      </w:pPr>
      <w:r>
        <w:rPr>
          <w:rFonts w:hint="eastAsia"/>
        </w:rPr>
        <mc:AlternateContent>
          <mc:Choice Requires="wpg">
            <w:drawing>
              <wp:anchor simplePos="0" relativeHeight="74" behindDoc="0" locked="0" layoutInCell="1" hidden="0" allowOverlap="1">
                <wp:simplePos x="0" y="0"/>
                <wp:positionH relativeFrom="column">
                  <wp:posOffset>-148590</wp:posOffset>
                </wp:positionH>
                <wp:positionV relativeFrom="paragraph">
                  <wp:posOffset>156845</wp:posOffset>
                </wp:positionV>
                <wp:extent cx="5913755" cy="8405495"/>
                <wp:effectExtent l="635" t="635" r="29210" b="10795"/>
                <wp:wrapNone/>
                <wp:docPr id="1084" name="オブジェクト 0"/>
                <a:graphic xmlns:a="http://schemas.openxmlformats.org/drawingml/2006/main">
                  <a:graphicData uri="http://schemas.microsoft.com/office/word/2010/wordprocessingGroup">
                    <wpg:wgp>
                      <wpg:cNvGrpSpPr/>
                      <wpg:grpSpPr>
                        <a:xfrm>
                          <a:off x="0" y="0"/>
                          <a:ext cx="5913755" cy="8405495"/>
                          <a:chOff x="1297" y="2028"/>
                          <a:chExt cx="9313" cy="13237"/>
                        </a:xfrm>
                      </wpg:grpSpPr>
                      <wps:wsp>
                        <wps:cNvPr id="1085" name="オブジェクト 0"/>
                        <wps:cNvSpPr>
                          <a:spLocks noChangeArrowheads="1"/>
                        </wps:cNvSpPr>
                        <wps:spPr>
                          <a:xfrm rot="5400000">
                            <a:off x="5720" y="6928"/>
                            <a:ext cx="5240" cy="4538"/>
                          </a:xfrm>
                          <a:prstGeom prst="roundRect">
                            <a:avLst>
                              <a:gd name="adj" fmla="val 10322"/>
                            </a:avLst>
                          </a:prstGeom>
                          <a:solidFill>
                            <a:srgbClr val="D8D8D8"/>
                          </a:solidFill>
                          <a:ln w="9525">
                            <a:solidFill>
                              <a:sysClr val="windowText"/>
                            </a:solidFill>
                          </a:ln>
                        </wps:spPr>
                        <wps:bodyPr/>
                      </wps:wsp>
                      <wps:wsp>
                        <wps:cNvPr id="1086" name="オブジェクト 0"/>
                        <wps:cNvSpPr>
                          <a:spLocks noChangeArrowheads="1"/>
                        </wps:cNvSpPr>
                        <wps:spPr>
                          <a:xfrm>
                            <a:off x="1387" y="10180"/>
                            <a:ext cx="9220" cy="2349"/>
                          </a:xfrm>
                          <a:prstGeom prst="roundRect">
                            <a:avLst>
                              <a:gd name="adj" fmla="val 16670"/>
                            </a:avLst>
                          </a:prstGeom>
                          <a:solidFill>
                            <a:srgbClr val="D8D8D8"/>
                          </a:solidFill>
                          <a:ln w="9525">
                            <a:solidFill>
                              <a:sysClr val="windowText"/>
                            </a:solidFill>
                          </a:ln>
                        </wps:spPr>
                        <wps:bodyPr/>
                      </wps:wsp>
                      <wps:wsp>
                        <wps:cNvPr id="1087" name="オブジェクト 0"/>
                        <wps:cNvSpPr txBox="1">
                          <a:spLocks noChangeArrowheads="1"/>
                        </wps:cNvSpPr>
                        <wps:spPr>
                          <a:xfrm>
                            <a:off x="10443" y="10096"/>
                            <a:ext cx="167" cy="547"/>
                          </a:xfrm>
                          <a:prstGeom prst="rect">
                            <a:avLst/>
                          </a:prstGeom>
                          <a:solidFill>
                            <a:srgbClr val="D8D8D8"/>
                          </a:solidFill>
                          <a:ln w="38100" cmpd="dbl">
                            <a:miter/>
                          </a:ln>
                        </wps:spPr>
                        <wps:txbx>
                          <w:txbxContent>
                            <w:p>
                              <w:pPr>
                                <w:pStyle w:val="0"/>
                                <w:rPr>
                                  <w:rFonts w:hint="eastAsia"/>
                                </w:rPr>
                              </w:pPr>
                            </w:p>
                          </w:txbxContent>
                        </wps:txbx>
                        <wps:bodyPr wrap="square" lIns="144000" tIns="36000" rIns="144000" bIns="36000"/>
                      </wps:wsp>
                      <wps:wsp>
                        <wps:cNvPr id="1088" name="オブジェクト 0"/>
                        <wps:cNvSpPr>
                          <a:spLocks noChangeArrowheads="1"/>
                        </wps:cNvSpPr>
                        <wps:spPr>
                          <a:xfrm>
                            <a:off x="1297" y="6574"/>
                            <a:ext cx="4709" cy="3497"/>
                          </a:xfrm>
                          <a:prstGeom prst="roundRect">
                            <a:avLst>
                              <a:gd name="adj" fmla="val 13063"/>
                            </a:avLst>
                          </a:prstGeom>
                          <a:solidFill>
                            <a:srgbClr val="D8D8D8"/>
                          </a:solidFill>
                          <a:ln w="9525">
                            <a:solidFill>
                              <a:sysClr val="windowText"/>
                            </a:solidFill>
                          </a:ln>
                        </wps:spPr>
                        <wps:bodyPr/>
                      </wps:wsp>
                      <wps:wsp>
                        <wps:cNvPr id="1089" name="オブジェクト 0"/>
                        <wps:cNvSpPr>
                          <a:spLocks noChangeArrowheads="1"/>
                        </wps:cNvSpPr>
                        <wps:spPr>
                          <a:xfrm>
                            <a:off x="1387" y="12949"/>
                            <a:ext cx="9220" cy="2316"/>
                          </a:xfrm>
                          <a:prstGeom prst="roundRect">
                            <a:avLst>
                              <a:gd name="adj" fmla="val 16667"/>
                            </a:avLst>
                          </a:prstGeom>
                          <a:solidFill>
                            <a:srgbClr val="D8D8D8"/>
                          </a:solidFill>
                          <a:ln w="9525">
                            <a:solidFill>
                              <a:sysClr val="windowText"/>
                            </a:solidFill>
                          </a:ln>
                        </wps:spPr>
                        <wps:bodyPr/>
                      </wps:wsp>
                      <wps:wsp>
                        <wps:cNvPr id="1090" name="オブジェクト 0"/>
                        <wps:cNvSpPr>
                          <a:spLocks noChangeArrowheads="1"/>
                        </wps:cNvSpPr>
                        <wps:spPr>
                          <a:xfrm>
                            <a:off x="1297" y="3051"/>
                            <a:ext cx="9310" cy="3271"/>
                          </a:xfrm>
                          <a:prstGeom prst="roundRect">
                            <a:avLst>
                              <a:gd name="adj" fmla="val 16669"/>
                            </a:avLst>
                          </a:prstGeom>
                          <a:solidFill>
                            <a:srgbClr val="D8D8D8"/>
                          </a:solidFill>
                          <a:ln w="9525">
                            <a:solidFill>
                              <a:sysClr val="windowText"/>
                            </a:solidFill>
                          </a:ln>
                        </wps:spPr>
                        <wps:bodyPr/>
                      </wps:wsp>
                      <wps:wsp>
                        <wps:cNvPr id="1091" name="角丸四角形 4"/>
                        <wps:cNvSpPr>
                          <a:spLocks noChangeArrowheads="1"/>
                        </wps:cNvSpPr>
                        <wps:spPr>
                          <a:xfrm>
                            <a:off x="1528" y="6986"/>
                            <a:ext cx="4317" cy="2946"/>
                          </a:xfrm>
                          <a:prstGeom prst="roundRect">
                            <a:avLst>
                              <a:gd name="adj" fmla="val 6435"/>
                            </a:avLst>
                          </a:prstGeom>
                          <a:solidFill>
                            <a:sysClr val="window"/>
                          </a:solidFill>
                          <a:ln w="6350">
                            <a:solidFill>
                              <a:sysClr val="windowText"/>
                            </a:solidFill>
                          </a:ln>
                        </wps:spPr>
                        <wps:txbx>
                          <w:txbxContent>
                            <w:p>
                              <w:pPr>
                                <w:pStyle w:val="0"/>
                                <w:spacing w:before="214" w:beforeLines="75" w:beforeAutospacing="0" w:line="240" w:lineRule="exact"/>
                                <w:ind w:left="-12" w:leftChars="-5" w:right="-12" w:rightChars="-5" w:firstLine="200" w:firstLineChars="100"/>
                                <w:jc w:val="left"/>
                                <w:rPr>
                                  <w:rFonts w:hint="eastAsia" w:ascii="ＭＳ 明朝" w:hAnsi="ＭＳ 明朝"/>
                                  <w:color w:val="000000"/>
                                  <w:sz w:val="20"/>
                                </w:rPr>
                              </w:pPr>
                              <w:r>
                                <w:rPr>
                                  <w:rFonts w:hint="eastAsia" w:ascii="ＭＳ 明朝" w:hAnsi="ＭＳ 明朝" w:eastAsia="ＭＳ 明朝"/>
                                  <w:b w:val="1"/>
                                  <w:color w:val="000000"/>
                                  <w:sz w:val="20"/>
                                </w:rPr>
                                <w:t>地域が一体となって高齢者を支える仕組みの構築と、地域住民を主体とした自主的な取組やボランティア活動を推進するとともに、引き続き生活支援・介護予防サービスの担い手を養成します。</w:t>
                              </w:r>
                            </w:p>
                            <w:p>
                              <w:pPr>
                                <w:pStyle w:val="0"/>
                                <w:spacing w:before="57" w:beforeLines="20" w:beforeAutospacing="0" w:line="260" w:lineRule="exact"/>
                                <w:ind w:left="0" w:leftChars="0" w:right="-240" w:rightChars="-100" w:firstLine="0" w:firstLineChars="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○生活支援コーディネーターの活動支援・</w:t>
                              </w:r>
                            </w:p>
                            <w:p>
                              <w:pPr>
                                <w:pStyle w:val="0"/>
                                <w:spacing w:before="0" w:beforeLines="0" w:beforeAutospacing="0" w:line="260" w:lineRule="exact"/>
                                <w:ind w:left="0" w:leftChars="0" w:right="-240" w:rightChars="-100" w:firstLine="210" w:firstLineChars="10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協議体の開催</w:t>
                              </w:r>
                            </w:p>
                            <w:p>
                              <w:pPr>
                                <w:pStyle w:val="0"/>
                                <w:spacing w:line="260" w:lineRule="exact"/>
                                <w:ind w:left="0" w:leftChars="0" w:right="-240" w:rightChars="-100" w:firstLine="0" w:firstLineChars="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○宮津市社会福祉協議会への支援</w:t>
                              </w:r>
                            </w:p>
                            <w:p>
                              <w:pPr>
                                <w:pStyle w:val="0"/>
                                <w:spacing w:line="260" w:lineRule="exact"/>
                                <w:ind w:left="0" w:leftChars="0" w:right="-240" w:rightChars="-100" w:firstLine="0" w:firstLineChars="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○災害時要配慮者への支援</w:t>
                              </w:r>
                            </w:p>
                            <w:p>
                              <w:pPr>
                                <w:pStyle w:val="0"/>
                                <w:spacing w:line="260" w:lineRule="exact"/>
                                <w:ind w:left="0" w:leftChars="0" w:right="-240" w:rightChars="-100" w:firstLine="0" w:firstLineChars="0"/>
                                <w:jc w:val="left"/>
                                <w:rPr>
                                  <w:rFonts w:hint="eastAsia"/>
                                  <w:sz w:val="21"/>
                                </w:rPr>
                              </w:pPr>
                              <w:r>
                                <w:rPr>
                                  <w:rFonts w:hint="eastAsia" w:ascii="HG丸ｺﾞｼｯｸM-PRO" w:hAnsi="HG丸ｺﾞｼｯｸM-PRO" w:eastAsia="HG丸ｺﾞｼｯｸM-PRO"/>
                                  <w:b w:val="1"/>
                                  <w:color w:val="000000"/>
                                  <w:sz w:val="21"/>
                                </w:rPr>
                                <w:t>○福祉教育の推進</w:t>
                              </w:r>
                            </w:p>
                          </w:txbxContent>
                        </wps:txbx>
                        <wps:bodyPr wrap="square" lIns="72009" tIns="35941" rIns="72009" bIns="35941" anchor="ctr"/>
                      </wps:wsp>
                      <wps:wsp>
                        <wps:cNvPr id="1092" name="角丸四角形 3"/>
                        <wps:cNvSpPr>
                          <a:spLocks noChangeArrowheads="1"/>
                        </wps:cNvSpPr>
                        <wps:spPr>
                          <a:xfrm>
                            <a:off x="1430" y="6807"/>
                            <a:ext cx="3110" cy="402"/>
                          </a:xfrm>
                          <a:prstGeom prst="roundRect">
                            <a:avLst>
                              <a:gd name="adj" fmla="val 16667"/>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支え合いの仕組みづくり</w:t>
                              </w:r>
                            </w:p>
                          </w:txbxContent>
                        </wps:txbx>
                        <wps:bodyPr wrap="square" lIns="74295" tIns="8890" rIns="74295" bIns="8890" anchor="ctr"/>
                      </wps:wsp>
                      <wps:wsp>
                        <wps:cNvPr id="1093" name="角丸四角形 4"/>
                        <wps:cNvSpPr>
                          <a:spLocks noChangeArrowheads="1"/>
                        </wps:cNvSpPr>
                        <wps:spPr>
                          <a:xfrm>
                            <a:off x="6245" y="7207"/>
                            <a:ext cx="4170" cy="2260"/>
                          </a:xfrm>
                          <a:prstGeom prst="roundRect">
                            <a:avLst>
                              <a:gd name="adj" fmla="val 6435"/>
                            </a:avLst>
                          </a:prstGeom>
                          <a:solidFill>
                            <a:sysClr val="window"/>
                          </a:solidFill>
                          <a:ln w="6350">
                            <a:solidFill>
                              <a:sysClr val="windowText"/>
                            </a:solidFill>
                          </a:ln>
                        </wps:spPr>
                        <wps:txbx>
                          <w:txbxContent>
                            <w:p>
                              <w:pPr>
                                <w:pStyle w:val="0"/>
                                <w:spacing w:before="143" w:beforeLines="50" w:beforeAutospacing="0" w:after="57" w:afterLines="20" w:afterAutospacing="0" w:line="240" w:lineRule="exact"/>
                                <w:ind w:right="-111" w:rightChars="-50" w:firstLine="211" w:firstLineChars="100"/>
                                <w:jc w:val="left"/>
                                <w:rPr>
                                  <w:rFonts w:hint="eastAsia" w:ascii="ＭＳ 明朝" w:hAnsi="ＭＳ 明朝"/>
                                  <w:color w:val="000000"/>
                                  <w:sz w:val="19"/>
                                </w:rPr>
                              </w:pPr>
                              <w:r>
                                <w:rPr>
                                  <w:rFonts w:hint="eastAsia" w:ascii="ＭＳ 明朝" w:hAnsi="ＭＳ 明朝" w:eastAsia="ＭＳ 明朝"/>
                                  <w:b w:val="1"/>
                                  <w:color w:val="000000"/>
                                  <w:sz w:val="20"/>
                                </w:rPr>
                                <w:t>高齢者一人ひとりが健康や介護予防への関心を高め、介護を必要としない高齢者が要介護状態とならないよう、また、要介護者が現在の生活機能を維持・改善できるように介護予防の取組を総合的に推進します。</w:t>
                              </w:r>
                            </w:p>
                            <w:p>
                              <w:pPr>
                                <w:pStyle w:val="0"/>
                                <w:spacing w:line="260" w:lineRule="exact"/>
                                <w:ind w:left="231" w:hanging="231" w:hangingChars="10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○介護予防・日常生活支援総合事業の</w:t>
                              </w:r>
                            </w:p>
                            <w:p>
                              <w:pPr>
                                <w:pStyle w:val="0"/>
                                <w:spacing w:line="260" w:lineRule="exact"/>
                                <w:ind w:left="0" w:leftChars="100" w:firstLine="0" w:firstLineChars="0"/>
                                <w:jc w:val="left"/>
                                <w:rPr>
                                  <w:rFonts w:hint="eastAsia"/>
                                </w:rPr>
                              </w:pPr>
                              <w:r>
                                <w:rPr>
                                  <w:rFonts w:hint="eastAsia" w:ascii="HG丸ｺﾞｼｯｸM-PRO" w:hAnsi="HG丸ｺﾞｼｯｸM-PRO" w:eastAsia="HG丸ｺﾞｼｯｸM-PRO"/>
                                  <w:b w:val="1"/>
                                  <w:color w:val="000000"/>
                                  <w:sz w:val="21"/>
                                </w:rPr>
                                <w:t>推進</w:t>
                              </w:r>
                            </w:p>
                          </w:txbxContent>
                        </wps:txbx>
                        <wps:bodyPr wrap="square" lIns="72009" tIns="35941" rIns="72009" bIns="35941" anchor="ctr"/>
                      </wps:wsp>
                      <wps:wsp>
                        <wps:cNvPr id="1094" name="角丸四角形 4"/>
                        <wps:cNvSpPr>
                          <a:spLocks noChangeArrowheads="1"/>
                        </wps:cNvSpPr>
                        <wps:spPr>
                          <a:xfrm>
                            <a:off x="1578" y="13353"/>
                            <a:ext cx="4307" cy="1781"/>
                          </a:xfrm>
                          <a:prstGeom prst="roundRect">
                            <a:avLst>
                              <a:gd name="adj" fmla="val 6440"/>
                            </a:avLst>
                          </a:prstGeom>
                          <a:solidFill>
                            <a:sysClr val="window"/>
                          </a:solidFill>
                          <a:ln w="6350">
                            <a:solidFill>
                              <a:sysClr val="windowText"/>
                            </a:solidFill>
                          </a:ln>
                        </wps:spPr>
                        <wps:txbx>
                          <w:txbxContent>
                            <w:p>
                              <w:pPr>
                                <w:pStyle w:val="0"/>
                                <w:spacing w:before="143" w:beforeLines="50" w:beforeAutospacing="0" w:after="71" w:afterLines="25" w:afterAutospacing="0" w:line="260" w:lineRule="exact"/>
                                <w:ind w:right="-2" w:rightChars="-1" w:firstLine="192" w:firstLineChars="100"/>
                                <w:jc w:val="left"/>
                                <w:rPr>
                                  <w:rFonts w:hint="eastAsia" w:ascii="ＭＳ 明朝" w:hAnsi="ＭＳ 明朝" w:eastAsia="ＭＳ 明朝"/>
                                  <w:color w:val="000000"/>
                                  <w:sz w:val="20"/>
                                </w:rPr>
                              </w:pPr>
                              <w:r>
                                <w:rPr>
                                  <w:rFonts w:hint="eastAsia" w:ascii="ＭＳ 明朝" w:hAnsi="ＭＳ 明朝" w:eastAsia="ＭＳ 明朝"/>
                                  <w:b w:val="1"/>
                                  <w:color w:val="000000"/>
                                  <w:spacing w:val="-4"/>
                                  <w:sz w:val="20"/>
                                </w:rPr>
                                <w:t>介護保険制度の周知・情報発信、介護サービスや高齢者福祉施策の充実を図るとともに、適切なサービスが提供されるよう努めます。</w:t>
                              </w:r>
                            </w:p>
                            <w:p>
                              <w:pPr>
                                <w:pStyle w:val="0"/>
                                <w:spacing w:line="280" w:lineRule="exact"/>
                                <w:ind w:left="231" w:hanging="231" w:hangingChars="100"/>
                                <w:jc w:val="left"/>
                                <w:rPr>
                                  <w:rFonts w:hint="eastAsia"/>
                                </w:rPr>
                              </w:pPr>
                              <w:r>
                                <w:rPr>
                                  <w:rFonts w:hint="eastAsia" w:ascii="HG丸ｺﾞｼｯｸM-PRO" w:hAnsi="HG丸ｺﾞｼｯｸM-PRO" w:eastAsia="HG丸ｺﾞｼｯｸM-PRO"/>
                                  <w:b w:val="1"/>
                                  <w:color w:val="000000"/>
                                  <w:sz w:val="22"/>
                                </w:rPr>
                                <w:t>○地域密着型サービスの充実</w:t>
                              </w:r>
                            </w:p>
                          </w:txbxContent>
                        </wps:txbx>
                        <wps:bodyPr wrap="square" lIns="72009" tIns="35941" rIns="72009" bIns="35941" anchor="ctr"/>
                      </wps:wsp>
                      <wps:wsp>
                        <wps:cNvPr id="1095" name="角丸四角形 3"/>
                        <wps:cNvSpPr>
                          <a:spLocks noChangeArrowheads="1"/>
                        </wps:cNvSpPr>
                        <wps:spPr>
                          <a:xfrm>
                            <a:off x="1494" y="13131"/>
                            <a:ext cx="3689" cy="395"/>
                          </a:xfrm>
                          <a:prstGeom prst="roundRect">
                            <a:avLst>
                              <a:gd name="adj" fmla="val 16667"/>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適切な介護サービス等の提供</w:t>
                              </w:r>
                            </w:p>
                          </w:txbxContent>
                        </wps:txbx>
                        <wps:bodyPr wrap="square" lIns="74295" tIns="8890" rIns="74295" bIns="8890" anchor="ctr"/>
                      </wps:wsp>
                      <wps:wsp>
                        <wps:cNvPr id="1096" name="角丸四角形 4"/>
                        <wps:cNvSpPr>
                          <a:spLocks noChangeArrowheads="1"/>
                        </wps:cNvSpPr>
                        <wps:spPr>
                          <a:xfrm>
                            <a:off x="6168" y="13367"/>
                            <a:ext cx="4245" cy="1768"/>
                          </a:xfrm>
                          <a:prstGeom prst="roundRect">
                            <a:avLst>
                              <a:gd name="adj" fmla="val 6431"/>
                            </a:avLst>
                          </a:prstGeom>
                          <a:solidFill>
                            <a:sysClr val="window"/>
                          </a:solidFill>
                          <a:ln w="6350">
                            <a:solidFill>
                              <a:sysClr val="windowText"/>
                            </a:solidFill>
                          </a:ln>
                        </wps:spPr>
                        <wps:txbx>
                          <w:txbxContent>
                            <w:p>
                              <w:pPr>
                                <w:pStyle w:val="0"/>
                                <w:spacing w:before="143" w:beforeLines="50" w:beforeAutospacing="0" w:after="71" w:afterLines="25" w:afterAutospacing="0" w:line="240" w:lineRule="exact"/>
                                <w:ind w:right="-4" w:rightChars="-2" w:firstLine="203" w:firstLineChars="100"/>
                                <w:jc w:val="left"/>
                                <w:rPr>
                                  <w:rFonts w:hint="eastAsia" w:ascii="ＭＳ 明朝" w:hAnsi="ＭＳ 明朝" w:eastAsia="ＭＳ 明朝"/>
                                  <w:color w:val="000000"/>
                                  <w:sz w:val="20"/>
                                </w:rPr>
                              </w:pPr>
                              <w:r>
                                <w:rPr>
                                  <w:rFonts w:hint="eastAsia" w:ascii="ＭＳ 明朝" w:hAnsi="ＭＳ 明朝" w:eastAsia="ＭＳ 明朝"/>
                                  <w:b w:val="1"/>
                                  <w:color w:val="000000"/>
                                  <w:spacing w:val="-4"/>
                                  <w:sz w:val="20"/>
                                </w:rPr>
                                <w:t>さらに増加する介護需要に対応し、京都府との連携・協働により、介護・福祉人材の育成・確保を推進します</w:t>
                              </w:r>
                              <w:r>
                                <w:rPr>
                                  <w:rFonts w:hint="eastAsia" w:ascii="ＭＳ 明朝" w:hAnsi="ＭＳ 明朝" w:eastAsia="ＭＳ 明朝"/>
                                  <w:b w:val="1"/>
                                  <w:color w:val="000000"/>
                                  <w:sz w:val="20"/>
                                </w:rPr>
                                <w:t>。</w:t>
                              </w:r>
                            </w:p>
                            <w:p>
                              <w:pPr>
                                <w:pStyle w:val="0"/>
                                <w:spacing w:line="280" w:lineRule="exact"/>
                                <w:ind w:left="0" w:firstLine="0" w:firstLineChars="0"/>
                                <w:rPr>
                                  <w:rFonts w:hint="default"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○福祉人材の育成・確保の推進</w:t>
                              </w:r>
                            </w:p>
                            <w:p>
                              <w:pPr>
                                <w:pStyle w:val="0"/>
                                <w:spacing w:line="280" w:lineRule="exact"/>
                                <w:ind w:left="0" w:firstLine="0" w:firstLineChars="0"/>
                                <w:jc w:val="left"/>
                                <w:rPr>
                                  <w:rFonts w:hint="eastAsia"/>
                                </w:rPr>
                              </w:pPr>
                              <w:r>
                                <w:rPr>
                                  <w:rFonts w:hint="eastAsia" w:ascii="HG丸ｺﾞｼｯｸM-PRO" w:hAnsi="HG丸ｺﾞｼｯｸM-PRO" w:eastAsia="HG丸ｺﾞｼｯｸM-PRO"/>
                                  <w:b w:val="1"/>
                                  <w:color w:val="000000"/>
                                  <w:sz w:val="22"/>
                                </w:rPr>
                                <w:t>○宮津総合実習センターの運営支援</w:t>
                              </w:r>
                            </w:p>
                          </w:txbxContent>
                        </wps:txbx>
                        <wps:bodyPr wrap="square" lIns="72009" tIns="35941" rIns="72009" bIns="35941" anchor="ctr"/>
                      </wps:wsp>
                      <wps:wsp>
                        <wps:cNvPr id="1097" name="角丸四角形 3"/>
                        <wps:cNvSpPr>
                          <a:spLocks noChangeArrowheads="1"/>
                        </wps:cNvSpPr>
                        <wps:spPr>
                          <a:xfrm>
                            <a:off x="6012" y="13160"/>
                            <a:ext cx="3750" cy="395"/>
                          </a:xfrm>
                          <a:prstGeom prst="roundRect">
                            <a:avLst>
                              <a:gd name="adj" fmla="val 16652"/>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介護・福祉を支える人材の確保</w:t>
                              </w:r>
                            </w:p>
                          </w:txbxContent>
                        </wps:txbx>
                        <wps:bodyPr wrap="square" lIns="74295" tIns="8890" rIns="74295" bIns="8890" anchor="ctr"/>
                      </wps:wsp>
                      <wps:wsp>
                        <wps:cNvPr id="1098" name="角丸四角形 4"/>
                        <wps:cNvSpPr>
                          <a:spLocks noChangeArrowheads="1"/>
                        </wps:cNvSpPr>
                        <wps:spPr>
                          <a:xfrm>
                            <a:off x="6264" y="3527"/>
                            <a:ext cx="4150" cy="2586"/>
                          </a:xfrm>
                          <a:prstGeom prst="roundRect">
                            <a:avLst>
                              <a:gd name="adj" fmla="val 6434"/>
                            </a:avLst>
                          </a:prstGeom>
                          <a:solidFill>
                            <a:sysClr val="window"/>
                          </a:solidFill>
                          <a:ln w="6350">
                            <a:solidFill>
                              <a:sysClr val="windowText"/>
                            </a:solidFill>
                          </a:ln>
                        </wps:spPr>
                        <wps:txbx>
                          <w:txbxContent>
                            <w:p>
                              <w:pPr>
                                <w:pStyle w:val="0"/>
                                <w:spacing w:before="71" w:beforeLines="25" w:beforeAutospacing="0" w:after="71" w:afterLines="25" w:afterAutospacing="0" w:line="240" w:lineRule="exact"/>
                                <w:ind w:right="0" w:rightChars="0" w:firstLine="200" w:firstLineChars="100"/>
                                <w:jc w:val="left"/>
                                <w:rPr>
                                  <w:rFonts w:hint="eastAsia" w:ascii="ＭＳ 明朝" w:hAnsi="ＭＳ 明朝"/>
                                  <w:b w:val="1"/>
                                  <w:color w:val="000000"/>
                                  <w:sz w:val="20"/>
                                </w:rPr>
                              </w:pPr>
                              <w:r>
                                <w:rPr>
                                  <w:rFonts w:hint="eastAsia" w:ascii="ＭＳ 明朝" w:hAnsi="ＭＳ 明朝" w:eastAsia="ＭＳ 明朝"/>
                                  <w:b w:val="1"/>
                                  <w:color w:val="000000"/>
                                  <w:sz w:val="20"/>
                                </w:rPr>
                                <w:t>認知症予防を進めるとともに、認知症への理解を深めるため、正しい知識の普及・啓発をより一層推進し、早期発見・早期対応に向けた取組や本人や家族に対する支援を継続的に進めます。</w:t>
                              </w:r>
                            </w:p>
                            <w:p>
                              <w:pPr>
                                <w:pStyle w:val="0"/>
                                <w:spacing w:before="143" w:beforeLines="50" w:beforeAutospacing="0" w:line="240" w:lineRule="exact"/>
                                <w:ind w:left="0" w:right="-10" w:rightChars="-4"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○認知症総合支援事業の推進</w:t>
                              </w:r>
                            </w:p>
                            <w:p>
                              <w:pPr>
                                <w:pStyle w:val="0"/>
                                <w:spacing w:line="280" w:lineRule="exact"/>
                                <w:ind w:left="0" w:right="-120" w:rightChars="-5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○認知症の人とその家族の支援</w:t>
                              </w:r>
                            </w:p>
                            <w:p>
                              <w:pPr>
                                <w:pStyle w:val="0"/>
                                <w:spacing w:line="280" w:lineRule="exact"/>
                                <w:ind w:left="0" w:right="-120" w:rightChars="-50" w:firstLine="0" w:firstLineChars="0"/>
                                <w:jc w:val="left"/>
                                <w:rPr>
                                  <w:rFonts w:hint="eastAsia"/>
                                </w:rPr>
                              </w:pPr>
                              <w:r>
                                <w:rPr>
                                  <w:rFonts w:hint="eastAsia" w:ascii="HG丸ｺﾞｼｯｸM-PRO" w:hAnsi="HG丸ｺﾞｼｯｸM-PRO" w:eastAsia="HG丸ｺﾞｼｯｸM-PRO"/>
                                  <w:b w:val="1"/>
                                  <w:color w:val="000000"/>
                                  <w:sz w:val="22"/>
                                </w:rPr>
                                <w:t>○高齢者の安全確保</w:t>
                              </w:r>
                            </w:p>
                          </w:txbxContent>
                        </wps:txbx>
                        <wps:bodyPr wrap="square" lIns="72009" tIns="35941" rIns="72009" bIns="35941" anchor="ctr"/>
                      </wps:wsp>
                      <wps:wsp>
                        <wps:cNvPr id="1099" name="角丸四角形 3"/>
                        <wps:cNvSpPr>
                          <a:spLocks noChangeArrowheads="1"/>
                        </wps:cNvSpPr>
                        <wps:spPr>
                          <a:xfrm>
                            <a:off x="6157" y="3328"/>
                            <a:ext cx="2439" cy="371"/>
                          </a:xfrm>
                          <a:prstGeom prst="roundRect">
                            <a:avLst>
                              <a:gd name="adj" fmla="val 16662"/>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認知症施策の推進</w:t>
                              </w:r>
                            </w:p>
                          </w:txbxContent>
                        </wps:txbx>
                        <wps:bodyPr wrap="square" lIns="74295" tIns="8890" rIns="74295" bIns="8890" anchor="ctr"/>
                      </wps:wsp>
                      <wps:wsp>
                        <wps:cNvPr id="1100" name="角丸四角形 4"/>
                        <wps:cNvSpPr>
                          <a:spLocks noChangeArrowheads="1"/>
                        </wps:cNvSpPr>
                        <wps:spPr>
                          <a:xfrm>
                            <a:off x="1528" y="3457"/>
                            <a:ext cx="4424" cy="2726"/>
                          </a:xfrm>
                          <a:prstGeom prst="roundRect">
                            <a:avLst>
                              <a:gd name="adj" fmla="val 6432"/>
                            </a:avLst>
                          </a:prstGeom>
                          <a:solidFill>
                            <a:sysClr val="window"/>
                          </a:solidFill>
                          <a:ln w="6350">
                            <a:solidFill>
                              <a:sysClr val="windowText"/>
                            </a:solidFill>
                          </a:ln>
                        </wps:spPr>
                        <wps:txbx>
                          <w:txbxContent>
                            <w:p>
                              <w:pPr>
                                <w:pStyle w:val="0"/>
                                <w:spacing w:before="143" w:beforeLines="50" w:beforeAutospacing="0" w:after="57" w:afterLines="20" w:afterAutospacing="0" w:line="240" w:lineRule="exact"/>
                                <w:ind w:right="0" w:rightChars="0" w:firstLine="200" w:firstLineChars="100"/>
                                <w:jc w:val="left"/>
                                <w:rPr>
                                  <w:rFonts w:hint="eastAsia" w:ascii="ＭＳ 明朝" w:hAnsi="ＭＳ 明朝" w:eastAsia="ＭＳ 明朝"/>
                                  <w:b w:val="1"/>
                                  <w:color w:val="000000"/>
                                  <w:sz w:val="20"/>
                                </w:rPr>
                              </w:pPr>
                              <w:r>
                                <w:rPr>
                                  <w:rFonts w:hint="eastAsia" w:ascii="ＭＳ 明朝" w:hAnsi="ＭＳ 明朝" w:eastAsia="ＭＳ 明朝"/>
                                  <w:b w:val="1"/>
                                  <w:color w:val="000000"/>
                                  <w:sz w:val="20"/>
                                </w:rPr>
                                <w:t>医療、介護、介護予防、生活支援、住まいの各サービスが切れ目なく、一体的に提供される地域包括ケアシステムを推進します。また、医療や介護、福祉等の多職種の連携や地域ケア会議等の更なる充実を図り、在宅療養の支援体制づくりを推進します。</w:t>
                              </w:r>
                            </w:p>
                            <w:p>
                              <w:pPr>
                                <w:pStyle w:val="0"/>
                                <w:spacing w:line="260" w:lineRule="exact"/>
                                <w:ind w:left="0" w:right="-120" w:rightChars="-5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○地域包括支援センターの機能強化</w:t>
                              </w:r>
                            </w:p>
                            <w:p>
                              <w:pPr>
                                <w:pStyle w:val="0"/>
                                <w:spacing w:line="260" w:lineRule="exact"/>
                                <w:ind w:left="0" w:right="-120" w:rightChars="-5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○在宅療養多職種連携の推進</w:t>
                              </w:r>
                            </w:p>
                            <w:p>
                              <w:pPr>
                                <w:pStyle w:val="0"/>
                                <w:spacing w:line="260" w:lineRule="exact"/>
                                <w:ind w:left="0" w:right="-120" w:rightChars="-50" w:firstLine="0" w:firstLineChars="0"/>
                                <w:jc w:val="left"/>
                                <w:rPr>
                                  <w:rFonts w:hint="eastAsia"/>
                                </w:rPr>
                              </w:pPr>
                              <w:r>
                                <w:rPr>
                                  <w:rFonts w:hint="eastAsia" w:ascii="HG丸ｺﾞｼｯｸM-PRO" w:hAnsi="HG丸ｺﾞｼｯｸM-PRO" w:eastAsia="HG丸ｺﾞｼｯｸM-PRO"/>
                                  <w:b w:val="1"/>
                                  <w:color w:val="000000"/>
                                  <w:sz w:val="22"/>
                                </w:rPr>
                                <w:t>○地域ケア会議・個別ケア会議の充実</w:t>
                              </w:r>
                            </w:p>
                          </w:txbxContent>
                        </wps:txbx>
                        <wps:bodyPr wrap="square" lIns="72009" tIns="35941" rIns="72009" bIns="35941" anchor="ctr"/>
                      </wps:wsp>
                      <wps:wsp>
                        <wps:cNvPr id="1101" name="角丸四角形 3"/>
                        <wps:cNvSpPr>
                          <a:spLocks noChangeArrowheads="1"/>
                        </wps:cNvSpPr>
                        <wps:spPr>
                          <a:xfrm>
                            <a:off x="1443" y="3265"/>
                            <a:ext cx="3736" cy="371"/>
                          </a:xfrm>
                          <a:prstGeom prst="roundRect">
                            <a:avLst>
                              <a:gd name="adj" fmla="val 16652"/>
                            </a:avLst>
                          </a:prstGeom>
                          <a:solidFill>
                            <a:srgbClr val="FFFFFF"/>
                          </a:solidFill>
                          <a:ln w="9525">
                            <a:solidFill>
                              <a:sysClr val="windowText"/>
                            </a:solidFill>
                          </a:ln>
                        </wps:spPr>
                        <wps:txbx>
                          <w:txbxContent>
                            <w:p>
                              <w:pPr>
                                <w:pStyle w:val="0"/>
                                <w:rPr>
                                  <w:rFonts w:hint="default"/>
                                  <w:color w:val="000000"/>
                                  <w:sz w:val="24"/>
                                </w:rPr>
                              </w:pPr>
                              <w:r>
                                <w:rPr>
                                  <w:rFonts w:hint="eastAsia" w:ascii="HG丸ｺﾞｼｯｸM-PRO" w:hAnsi="HG丸ｺﾞｼｯｸM-PRO" w:eastAsia="HG丸ｺﾞｼｯｸM-PRO"/>
                                  <w:b w:val="1"/>
                                  <w:color w:val="000000"/>
                                  <w:sz w:val="24"/>
                                </w:rPr>
                                <w:t>地域包括ケアシステムの推進</w:t>
                              </w:r>
                            </w:p>
                            <w:p>
                              <w:pPr>
                                <w:pStyle w:val="0"/>
                                <w:rPr>
                                  <w:rFonts w:hint="eastAsia"/>
                                </w:rPr>
                              </w:pPr>
                            </w:p>
                          </w:txbxContent>
                        </wps:txbx>
                        <wps:bodyPr wrap="square" lIns="74295" tIns="8890" rIns="74295" bIns="8890" anchor="ctr"/>
                      </wps:wsp>
                      <wps:wsp>
                        <wps:cNvPr id="1102" name="オブジェクト 0"/>
                        <wps:cNvSpPr>
                          <a:spLocks noChangeArrowheads="1"/>
                        </wps:cNvSpPr>
                        <wps:spPr>
                          <a:xfrm>
                            <a:off x="4495" y="2028"/>
                            <a:ext cx="2929" cy="662"/>
                          </a:xfrm>
                          <a:prstGeom prst="ellipse">
                            <a:avLst/>
                          </a:prstGeom>
                          <a:solidFill>
                            <a:srgbClr val="272727"/>
                          </a:solidFill>
                          <a:ln w="9525">
                            <a:solidFill>
                              <a:sysClr val="windowText"/>
                            </a:solidFill>
                          </a:ln>
                        </wps:spPr>
                        <wps:txbx>
                          <w:txbxContent>
                            <w:p>
                              <w:pPr>
                                <w:pStyle w:val="0"/>
                                <w:spacing w:line="240" w:lineRule="auto"/>
                                <w:ind w:left="0" w:firstLine="0" w:firstLineChars="0"/>
                                <w:jc w:val="center"/>
                                <w:rPr>
                                  <w:rFonts w:hint="eastAsia"/>
                                </w:rPr>
                              </w:pPr>
                              <w:r>
                                <w:rPr>
                                  <w:rFonts w:hint="eastAsia" w:ascii="HG丸ｺﾞｼｯｸM-PRO" w:hAnsi="HG丸ｺﾞｼｯｸM-PRO" w:eastAsia="HG丸ｺﾞｼｯｸM-PRO"/>
                                  <w:b w:val="1"/>
                                  <w:color w:val="FFFFFF"/>
                                  <w:sz w:val="32"/>
                                </w:rPr>
                                <w:t>重点施策</w:t>
                              </w:r>
                            </w:p>
                          </w:txbxContent>
                        </wps:txbx>
                        <wps:bodyPr wrap="square" lIns="38160" tIns="0" rIns="38160" bIns="0" anchor="ctr"/>
                      </wps:wsp>
                      <wps:wsp>
                        <wps:cNvPr id="1103" name="角丸四角形 4"/>
                        <wps:cNvSpPr>
                          <a:spLocks noChangeArrowheads="1"/>
                        </wps:cNvSpPr>
                        <wps:spPr>
                          <a:xfrm>
                            <a:off x="6264" y="9973"/>
                            <a:ext cx="4150" cy="2460"/>
                          </a:xfrm>
                          <a:prstGeom prst="roundRect">
                            <a:avLst>
                              <a:gd name="adj" fmla="val 6437"/>
                            </a:avLst>
                          </a:prstGeom>
                          <a:solidFill>
                            <a:sysClr val="window"/>
                          </a:solidFill>
                          <a:ln w="6350">
                            <a:solidFill>
                              <a:sysClr val="windowText"/>
                            </a:solidFill>
                          </a:ln>
                        </wps:spPr>
                        <wps:txbx>
                          <w:txbxContent>
                            <w:p>
                              <w:pPr>
                                <w:pStyle w:val="0"/>
                                <w:spacing w:before="143" w:beforeLines="50" w:beforeAutospacing="0" w:after="71" w:afterLines="25" w:afterAutospacing="0" w:line="240" w:lineRule="exact"/>
                                <w:ind w:right="-72" w:rightChars="-30" w:firstLine="192" w:firstLineChars="100"/>
                                <w:jc w:val="left"/>
                                <w:rPr>
                                  <w:rFonts w:hint="eastAsia" w:ascii="ＭＳ 明朝" w:hAnsi="ＭＳ 明朝"/>
                                  <w:color w:val="000000"/>
                                  <w:sz w:val="20"/>
                                </w:rPr>
                              </w:pPr>
                              <w:r>
                                <w:rPr>
                                  <w:rFonts w:hint="eastAsia" w:ascii="ＭＳ 明朝" w:hAnsi="ＭＳ 明朝" w:eastAsia="ＭＳ 明朝"/>
                                  <w:b w:val="1"/>
                                  <w:color w:val="000000"/>
                                  <w:spacing w:val="-4"/>
                                  <w:sz w:val="20"/>
                                </w:rPr>
                                <w:t>老人クラブや自主的なグループ活動への支援、</w:t>
                              </w:r>
                              <w:r>
                                <w:rPr>
                                  <w:rFonts w:hint="eastAsia" w:ascii="ＭＳ 明朝" w:hAnsi="ＭＳ 明朝" w:eastAsia="ＭＳ 明朝"/>
                                  <w:b w:val="1"/>
                                  <w:color w:val="000000"/>
                                  <w:sz w:val="20"/>
                                </w:rPr>
                                <w:t>高齢者の就労・活躍する地域づくりに取り組むとともに、生涯学習の普及・推進など、高齢者の生きがいと健康づくりにつながる各種施策を推進します。</w:t>
                              </w:r>
                            </w:p>
                            <w:p>
                              <w:pPr>
                                <w:pStyle w:val="0"/>
                                <w:spacing w:line="280" w:lineRule="exact"/>
                                <w:ind w:left="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○地域活動などの担い手の育成・支援</w:t>
                              </w:r>
                            </w:p>
                            <w:p>
                              <w:pPr>
                                <w:pStyle w:val="0"/>
                                <w:spacing w:line="280" w:lineRule="exact"/>
                                <w:ind w:left="0" w:firstLine="0" w:firstLineChars="0"/>
                                <w:jc w:val="left"/>
                                <w:rPr>
                                  <w:rFonts w:hint="eastAsia"/>
                                </w:rPr>
                              </w:pPr>
                              <w:r>
                                <w:rPr>
                                  <w:rFonts w:hint="eastAsia" w:ascii="HG丸ｺﾞｼｯｸM-PRO" w:hAnsi="HG丸ｺﾞｼｯｸM-PRO" w:eastAsia="HG丸ｺﾞｼｯｸM-PRO"/>
                                  <w:b w:val="1"/>
                                  <w:color w:val="000000"/>
                                  <w:sz w:val="22"/>
                                </w:rPr>
                                <w:t>○ボランティア活動の促進</w:t>
                              </w:r>
                            </w:p>
                          </w:txbxContent>
                        </wps:txbx>
                        <wps:bodyPr wrap="square" lIns="72009" tIns="35941" rIns="72009" bIns="35941" anchor="ctr"/>
                      </wps:wsp>
                      <wps:wsp>
                        <wps:cNvPr id="1104" name="角丸四角形 3"/>
                        <wps:cNvSpPr>
                          <a:spLocks noChangeArrowheads="1"/>
                        </wps:cNvSpPr>
                        <wps:spPr>
                          <a:xfrm>
                            <a:off x="6170" y="9764"/>
                            <a:ext cx="3850" cy="429"/>
                          </a:xfrm>
                          <a:prstGeom prst="roundRect">
                            <a:avLst>
                              <a:gd name="adj" fmla="val 16667"/>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元気な高齢者の社会参加の促進</w:t>
                              </w:r>
                            </w:p>
                          </w:txbxContent>
                        </wps:txbx>
                        <wps:bodyPr wrap="square" lIns="74295" tIns="8890" rIns="74295" bIns="8890" anchor="ctr"/>
                      </wps:wsp>
                      <wps:wsp>
                        <wps:cNvPr id="1105" name="角丸四角形 4"/>
                        <wps:cNvSpPr>
                          <a:spLocks noChangeArrowheads="1"/>
                        </wps:cNvSpPr>
                        <wps:spPr>
                          <a:xfrm>
                            <a:off x="1571" y="10436"/>
                            <a:ext cx="4314" cy="1996"/>
                          </a:xfrm>
                          <a:prstGeom prst="roundRect">
                            <a:avLst>
                              <a:gd name="adj" fmla="val 6439"/>
                            </a:avLst>
                          </a:prstGeom>
                          <a:solidFill>
                            <a:sysClr val="window"/>
                          </a:solidFill>
                          <a:ln w="6350">
                            <a:solidFill>
                              <a:sysClr val="windowText"/>
                            </a:solidFill>
                          </a:ln>
                        </wps:spPr>
                        <wps:txbx>
                          <w:txbxContent>
                            <w:p>
                              <w:pPr>
                                <w:pStyle w:val="0"/>
                                <w:spacing w:before="214" w:beforeLines="75" w:beforeAutospacing="0" w:after="28" w:afterLines="10" w:afterAutospacing="0" w:line="240" w:lineRule="exact"/>
                                <w:ind w:right="-31" w:rightChars="-14" w:firstLine="211" w:firstLineChars="100"/>
                                <w:jc w:val="left"/>
                                <w:rPr>
                                  <w:rFonts w:hint="eastAsia" w:ascii="ＭＳ 明朝" w:hAnsi="ＭＳ 明朝" w:eastAsia="ＭＳ 明朝"/>
                                  <w:b w:val="1"/>
                                  <w:sz w:val="20"/>
                                </w:rPr>
                              </w:pPr>
                              <w:r>
                                <w:rPr>
                                  <w:rFonts w:hint="eastAsia" w:ascii="ＭＳ 明朝" w:hAnsi="ＭＳ 明朝" w:eastAsia="ＭＳ 明朝"/>
                                  <w:b w:val="1"/>
                                  <w:color w:val="000000"/>
                                  <w:sz w:val="20"/>
                                </w:rPr>
                                <w:t>「いきいき健康長寿のまち“みやづ”推進プラン」に基づき、多様な視点から健康づくり運動を推進し、市民の健康寿命の延伸を図ります。</w:t>
                              </w:r>
                            </w:p>
                            <w:p>
                              <w:pPr>
                                <w:pStyle w:val="0"/>
                                <w:spacing w:line="260" w:lineRule="exact"/>
                                <w:ind w:left="231" w:hanging="231" w:hangingChars="100"/>
                                <w:jc w:val="left"/>
                                <w:rPr>
                                  <w:rFonts w:hint="eastAsia"/>
                                  <w:sz w:val="21"/>
                                </w:rPr>
                              </w:pPr>
                              <w:r>
                                <w:rPr>
                                  <w:rFonts w:hint="eastAsia" w:ascii="HG丸ｺﾞｼｯｸM-PRO" w:hAnsi="HG丸ｺﾞｼｯｸM-PRO" w:eastAsia="HG丸ｺﾞｼｯｸM-PRO"/>
                                  <w:b w:val="1"/>
                                  <w:sz w:val="21"/>
                                </w:rPr>
                                <w:t>○いきいき健康長寿のまち“</w:t>
                              </w:r>
                              <w:r>
                                <w:rPr>
                                  <w:rFonts w:hint="eastAsia" w:ascii="HG丸ｺﾞｼｯｸM-PRO" w:hAnsi="HG丸ｺﾞｼｯｸM-PRO" w:eastAsia="HG丸ｺﾞｼｯｸM-PRO"/>
                                  <w:b w:val="1"/>
                                  <w:color w:val="000000"/>
                                  <w:sz w:val="21"/>
                                </w:rPr>
                                <w:t>みやづ”推進プランの推進</w:t>
                              </w:r>
                            </w:p>
                          </w:txbxContent>
                        </wps:txbx>
                        <wps:bodyPr wrap="square" lIns="72009" tIns="35941" rIns="72009" bIns="35941" anchor="ctr"/>
                      </wps:wsp>
                      <wps:wsp>
                        <wps:cNvPr id="1106" name="角丸四角形 3"/>
                        <wps:cNvSpPr>
                          <a:spLocks noChangeArrowheads="1"/>
                        </wps:cNvSpPr>
                        <wps:spPr>
                          <a:xfrm>
                            <a:off x="1522" y="10231"/>
                            <a:ext cx="2533" cy="405"/>
                          </a:xfrm>
                          <a:prstGeom prst="roundRect">
                            <a:avLst>
                              <a:gd name="adj" fmla="val 16667"/>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健康づくりの推進</w:t>
                              </w:r>
                            </w:p>
                          </w:txbxContent>
                        </wps:txbx>
                        <wps:bodyPr wrap="square" lIns="74295" tIns="8890" rIns="74295" bIns="8890" anchor="ctr"/>
                      </wps:wsp>
                      <wps:wsp>
                        <wps:cNvPr id="1107" name="角丸四角形 3"/>
                        <wps:cNvSpPr>
                          <a:spLocks noChangeArrowheads="1"/>
                        </wps:cNvSpPr>
                        <wps:spPr>
                          <a:xfrm>
                            <a:off x="1599" y="2828"/>
                            <a:ext cx="5486" cy="371"/>
                          </a:xfrm>
                          <a:prstGeom prst="roundRect">
                            <a:avLst>
                              <a:gd name="adj" fmla="val 16667"/>
                            </a:avLst>
                          </a:prstGeom>
                          <a:solidFill>
                            <a:srgbClr val="404040"/>
                          </a:solidFill>
                          <a:ln w="9525">
                            <a:solidFill>
                              <a:sysClr val="windowText"/>
                            </a:solidFill>
                          </a:ln>
                        </wps:spPr>
                        <wps:txbx>
                          <w:txbxContent>
                            <w:p>
                              <w:pPr>
                                <w:pStyle w:val="0"/>
                                <w:rPr>
                                  <w:rFonts w:hint="default"/>
                                  <w:color w:val="FFFFFF"/>
                                  <w:sz w:val="24"/>
                                </w:rPr>
                              </w:pPr>
                              <w:r>
                                <w:rPr>
                                  <w:rFonts w:hint="eastAsia" w:ascii="HG丸ｺﾞｼｯｸM-PRO" w:hAnsi="HG丸ｺﾞｼｯｸM-PRO" w:eastAsia="HG丸ｺﾞｼｯｸM-PRO"/>
                                  <w:b w:val="1"/>
                                  <w:color w:val="FFFFFF"/>
                                  <w:sz w:val="24"/>
                                </w:rPr>
                                <w:t>１</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住み慣れた地域で自分らしく暮らせるまち</w:t>
                              </w:r>
                            </w:p>
                            <w:p>
                              <w:pPr>
                                <w:pStyle w:val="0"/>
                                <w:rPr>
                                  <w:rFonts w:hint="eastAsia"/>
                                </w:rPr>
                              </w:pPr>
                            </w:p>
                          </w:txbxContent>
                        </wps:txbx>
                        <wps:bodyPr wrap="square" lIns="74295" tIns="8890" rIns="74295" bIns="8890" anchor="ctr"/>
                      </wps:wsp>
                      <wps:wsp>
                        <wps:cNvPr id="1108" name="角丸四角形 3"/>
                        <wps:cNvSpPr>
                          <a:spLocks noChangeArrowheads="1"/>
                        </wps:cNvSpPr>
                        <wps:spPr>
                          <a:xfrm>
                            <a:off x="1599" y="6383"/>
                            <a:ext cx="3174" cy="371"/>
                          </a:xfrm>
                          <a:prstGeom prst="roundRect">
                            <a:avLst>
                              <a:gd name="adj" fmla="val 16655"/>
                            </a:avLst>
                          </a:prstGeom>
                          <a:solidFill>
                            <a:srgbClr val="404040"/>
                          </a:solidFill>
                          <a:ln w="9525">
                            <a:solidFill>
                              <a:sysClr val="windowText"/>
                            </a:solidFill>
                          </a:ln>
                        </wps:spPr>
                        <wps:txbx>
                          <w:txbxContent>
                            <w:p>
                              <w:pPr>
                                <w:pStyle w:val="0"/>
                                <w:ind w:firstLine="168" w:firstLineChars="70"/>
                                <w:jc w:val="left"/>
                                <w:rPr>
                                  <w:rFonts w:hint="default"/>
                                  <w:color w:val="FFFFFF"/>
                                  <w:sz w:val="24"/>
                                </w:rPr>
                              </w:pPr>
                              <w:r>
                                <w:rPr>
                                  <w:rFonts w:hint="eastAsia" w:ascii="HG丸ｺﾞｼｯｸM-PRO" w:hAnsi="HG丸ｺﾞｼｯｸM-PRO" w:eastAsia="HG丸ｺﾞｼｯｸM-PRO"/>
                                  <w:b w:val="1"/>
                                  <w:color w:val="FFFFFF"/>
                                  <w:sz w:val="24"/>
                                </w:rPr>
                                <w:t>２</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地域で支え合うまち</w:t>
                              </w:r>
                            </w:p>
                            <w:p>
                              <w:pPr>
                                <w:pStyle w:val="0"/>
                                <w:rPr>
                                  <w:rFonts w:hint="eastAsia"/>
                                </w:rPr>
                              </w:pPr>
                            </w:p>
                          </w:txbxContent>
                        </wps:txbx>
                        <wps:bodyPr wrap="square" lIns="74295" tIns="8890" rIns="74295" bIns="8890" anchor="ctr"/>
                      </wps:wsp>
                      <wps:wsp>
                        <wps:cNvPr id="1109" name="角丸四角形 3"/>
                        <wps:cNvSpPr>
                          <a:spLocks noChangeArrowheads="1"/>
                        </wps:cNvSpPr>
                        <wps:spPr>
                          <a:xfrm>
                            <a:off x="6305" y="6391"/>
                            <a:ext cx="2629" cy="371"/>
                          </a:xfrm>
                          <a:prstGeom prst="roundRect">
                            <a:avLst>
                              <a:gd name="adj" fmla="val 16682"/>
                            </a:avLst>
                          </a:prstGeom>
                          <a:solidFill>
                            <a:srgbClr val="404040"/>
                          </a:solidFill>
                          <a:ln w="9525">
                            <a:solidFill>
                              <a:sysClr val="windowText"/>
                            </a:solidFill>
                          </a:ln>
                        </wps:spPr>
                        <wps:txbx>
                          <w:txbxContent>
                            <w:p>
                              <w:pPr>
                                <w:pStyle w:val="0"/>
                                <w:rPr>
                                  <w:rFonts w:hint="default"/>
                                  <w:color w:val="FFFFFF"/>
                                  <w:sz w:val="24"/>
                                </w:rPr>
                              </w:pPr>
                              <w:r>
                                <w:rPr>
                                  <w:rFonts w:hint="eastAsia" w:ascii="HG丸ｺﾞｼｯｸM-PRO" w:hAnsi="HG丸ｺﾞｼｯｸM-PRO" w:eastAsia="HG丸ｺﾞｼｯｸM-PRO"/>
                                  <w:b w:val="1"/>
                                  <w:color w:val="FFFFFF"/>
                                  <w:sz w:val="24"/>
                                </w:rPr>
                                <w:t>３</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生涯現役のまち</w:t>
                              </w:r>
                            </w:p>
                            <w:p>
                              <w:pPr>
                                <w:pStyle w:val="0"/>
                                <w:rPr>
                                  <w:rFonts w:hint="eastAsia"/>
                                </w:rPr>
                              </w:pPr>
                            </w:p>
                          </w:txbxContent>
                        </wps:txbx>
                        <wps:bodyPr wrap="square" lIns="74295" tIns="8890" rIns="74295" bIns="8890" anchor="ctr"/>
                      </wps:wsp>
                      <wps:wsp>
                        <wps:cNvPr id="1110" name="角丸四角形 3"/>
                        <wps:cNvSpPr>
                          <a:spLocks noChangeArrowheads="1"/>
                        </wps:cNvSpPr>
                        <wps:spPr>
                          <a:xfrm>
                            <a:off x="1676" y="12645"/>
                            <a:ext cx="5404" cy="371"/>
                          </a:xfrm>
                          <a:prstGeom prst="roundRect">
                            <a:avLst>
                              <a:gd name="adj" fmla="val 16667"/>
                            </a:avLst>
                          </a:prstGeom>
                          <a:solidFill>
                            <a:srgbClr val="404040"/>
                          </a:solidFill>
                          <a:ln w="9525">
                            <a:solidFill>
                              <a:sysClr val="windowText"/>
                            </a:solidFill>
                          </a:ln>
                        </wps:spPr>
                        <wps:txbx>
                          <w:txbxContent>
                            <w:p>
                              <w:pPr>
                                <w:pStyle w:val="0"/>
                                <w:rPr>
                                  <w:rFonts w:hint="default"/>
                                  <w:color w:val="FFFFFF"/>
                                  <w:sz w:val="24"/>
                                </w:rPr>
                              </w:pPr>
                              <w:r>
                                <w:rPr>
                                  <w:rFonts w:hint="eastAsia" w:ascii="HG丸ｺﾞｼｯｸM-PRO" w:hAnsi="HG丸ｺﾞｼｯｸM-PRO" w:eastAsia="HG丸ｺﾞｼｯｸM-PRO"/>
                                  <w:b w:val="1"/>
                                  <w:color w:val="FFFFFF"/>
                                  <w:sz w:val="24"/>
                                </w:rPr>
                                <w:t>４</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サービスを利用して安心して暮らせるまち</w:t>
                              </w:r>
                            </w:p>
                            <w:p>
                              <w:pPr>
                                <w:pStyle w:val="0"/>
                                <w:rPr>
                                  <w:rFonts w:hint="eastAsia"/>
                                </w:rPr>
                              </w:pPr>
                            </w:p>
                          </w:txbxContent>
                        </wps:txbx>
                        <wps:bodyPr wrap="square" lIns="74295" tIns="8890" rIns="74295" bIns="8890" anchor="ctr"/>
                      </wps:wsp>
                      <wps:wsp>
                        <wps:cNvPr id="1111" name="角丸四角形 3"/>
                        <wps:cNvSpPr>
                          <a:spLocks noChangeArrowheads="1"/>
                        </wps:cNvSpPr>
                        <wps:spPr>
                          <a:xfrm>
                            <a:off x="6149" y="6985"/>
                            <a:ext cx="3289" cy="405"/>
                          </a:xfrm>
                          <a:prstGeom prst="roundRect">
                            <a:avLst>
                              <a:gd name="adj" fmla="val 20772"/>
                            </a:avLst>
                          </a:prstGeom>
                          <a:solidFill>
                            <a:srgbClr val="FFFFFF"/>
                          </a:solidFill>
                          <a:ln w="9525">
                            <a:solidFill>
                              <a:sysClr val="windowText"/>
                            </a:solidFill>
                          </a:ln>
                        </wps:spPr>
                        <wps:txbx>
                          <w:txbxContent>
                            <w:p>
                              <w:pPr>
                                <w:pStyle w:val="0"/>
                                <w:rPr>
                                  <w:rFonts w:hint="eastAsia"/>
                                </w:rPr>
                              </w:pPr>
                              <w:r>
                                <w:rPr>
                                  <w:rFonts w:hint="eastAsia" w:ascii="HG丸ｺﾞｼｯｸM-PRO" w:hAnsi="HG丸ｺﾞｼｯｸM-PRO" w:eastAsia="HG丸ｺﾞｼｯｸM-PRO"/>
                                  <w:b w:val="1"/>
                                  <w:color w:val="000000"/>
                                  <w:sz w:val="24"/>
                                </w:rPr>
                                <w:t>自立支援・介護予防の推進</w:t>
                              </w:r>
                            </w:p>
                          </w:txbxContent>
                        </wps:txbx>
                        <wps:bodyPr wrap="square" lIns="74295" tIns="8890" rIns="74295" bIns="8890" anchor="ctr"/>
                      </wps:wsp>
                    </wpg:wgp>
                  </a:graphicData>
                </a:graphic>
              </wp:anchor>
            </w:drawing>
          </mc:Choice>
          <mc:Fallback>
            <w:pict>
              <v:group id="オブジェクト 0" style="position:absolute;mso-position-horizontal-relative:text;height:661.85pt;z-index:74;mso-position-vertical-relative:text;width:465.65pt;margin-left:-11.7pt;margin-top:12.35pt;" coordsize="9313,13237" coordorigin="1297,2028" o:spid="_x0000_s1084" o:allowincell="t" o:allowoverlap="t">
                <v:roundrect id="オブジェクト 0" style="position:absolute;height:4538;width:5240;top:6928;left:5720;rotation:90;" print="f" o:spid="_x0000_s1085" filled="t" fillcolor="#d8d8d8" stroked="t" strokecolor="#000000" strokeweight="0.75pt" o:spt="2" arcsize="6766f">
                  <v:stroke filltype="solid"/>
                  <v:textbox style="layout-flow:horizontal;"/>
                  <v:imagedata o:title=""/>
                  <w10:wrap type="none" anchorx="text" anchory="text"/>
                </v:roundrect>
                <v:roundrect id="オブジェクト 0" style="position:absolute;height:2349;width:9220;top:10180;left:1387;" print="f" o:spid="_x0000_s1086" filled="t" fillcolor="#d8d8d8" stroked="t" strokecolor="#000000" strokeweight="0.75pt" o:spt="2" arcsize="10926f">
                  <v:stroke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オブジェクト 0" style="position:absolute;height:547;width:167;top:10096;left:10443;" print="f" o:spid="_x0000_s1087" filled="t" fillcolor="#d8d8d8" stroked="f" strokeweight="3pt" o:spt="202" type="#_x0000_t202">
                  <v:stroke linestyle="thinThin"/>
                  <v:textbox style="layout-flow:horizontal;" inset="3.9999999999999991mm,0.99999999999999978mm,3.9999999999999991mm,0.99999999999999978mm">
                    <w:txbxContent>
                      <w:p>
                        <w:pPr>
                          <w:pStyle w:val="0"/>
                          <w:rPr>
                            <w:rFonts w:hint="eastAsia"/>
                          </w:rPr>
                        </w:pPr>
                      </w:p>
                    </w:txbxContent>
                  </v:textbox>
                  <v:imagedata o:title=""/>
                  <w10:wrap type="none" anchorx="text" anchory="text"/>
                </v:shape>
                <v:roundrect id="オブジェクト 0" style="position:absolute;height:3497;width:4709;top:6574;left:1297;" print="f" o:spid="_x0000_s1088" filled="t" fillcolor="#d8d8d8" stroked="t" strokecolor="#000000" strokeweight="0.75pt" o:spt="2" arcsize="8562f">
                  <v:stroke filltype="solid"/>
                  <v:textbox style="layout-flow:horizontal;"/>
                  <v:imagedata o:title=""/>
                  <w10:wrap type="none" anchorx="text" anchory="text"/>
                </v:roundrect>
                <v:roundrect id="オブジェクト 0" style="position:absolute;height:2316;width:9220;top:12949;left:1387;" print="f" o:spid="_x0000_s1089" filled="t" fillcolor="#d8d8d8" stroked="t" strokecolor="#000000" strokeweight="0.75pt" o:spt="2" arcsize="10923f">
                  <v:stroke filltype="solid"/>
                  <v:textbox style="layout-flow:horizontal;"/>
                  <v:imagedata o:title=""/>
                  <w10:wrap type="none" anchorx="text" anchory="text"/>
                </v:roundrect>
                <v:roundrect id="オブジェクト 0" style="position:absolute;height:3271;width:9310;top:3051;left:1297;" print="f" o:spid="_x0000_s1090" filled="t" fillcolor="#d8d8d8" stroked="t" strokecolor="#000000" strokeweight="0.75pt" o:spt="2" arcsize="10926f">
                  <v:stroke filltype="solid"/>
                  <v:textbox style="layout-flow:horizontal;"/>
                  <v:imagedata o:title=""/>
                  <w10:wrap type="none" anchorx="text" anchory="text"/>
                </v:roundrect>
                <v:roundrect id="角丸四角形 4" style="position:absolute;height:2946;width:4317;top:6986;left:1528;" print="f" o:spid="_x0000_s1091" filled="t" fillcolor="#ffffff" stroked="t" strokecolor="#000000" strokeweight="0.5pt" o:spt="2" arcsize="4217f">
                  <v:stroke filltype="solid"/>
                  <v:textbox style="layout-flow:horizontal;" inset="2.0002499999999994mm,0.99836111111111092mm,2.0002499999999994mm,0.99836111111111092mm">
                    <w:txbxContent>
                      <w:p>
                        <w:pPr>
                          <w:pStyle w:val="0"/>
                          <w:spacing w:before="214" w:beforeLines="75" w:beforeAutospacing="0" w:line="240" w:lineRule="exact"/>
                          <w:ind w:left="-12" w:leftChars="-5" w:right="-12" w:rightChars="-5" w:firstLine="200" w:firstLineChars="100"/>
                          <w:jc w:val="left"/>
                          <w:rPr>
                            <w:rFonts w:hint="eastAsia" w:ascii="ＭＳ 明朝" w:hAnsi="ＭＳ 明朝"/>
                            <w:color w:val="000000"/>
                            <w:sz w:val="20"/>
                          </w:rPr>
                        </w:pPr>
                        <w:r>
                          <w:rPr>
                            <w:rFonts w:hint="eastAsia" w:ascii="ＭＳ 明朝" w:hAnsi="ＭＳ 明朝" w:eastAsia="ＭＳ 明朝"/>
                            <w:b w:val="1"/>
                            <w:color w:val="000000"/>
                            <w:sz w:val="20"/>
                          </w:rPr>
                          <w:t>地域が一体となって高齢者を支える仕組みの構築と、地域住民を主体とした自主的な取組やボランティア活動を推進するとともに、引き続き生活支援・介護予防サービスの担い手を養成します。</w:t>
                        </w:r>
                      </w:p>
                      <w:p>
                        <w:pPr>
                          <w:pStyle w:val="0"/>
                          <w:spacing w:before="57" w:beforeLines="20" w:beforeAutospacing="0" w:line="260" w:lineRule="exact"/>
                          <w:ind w:left="0" w:leftChars="0" w:right="-240" w:rightChars="-100" w:firstLine="0" w:firstLineChars="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○生活支援コーディネーターの活動支援・</w:t>
                        </w:r>
                      </w:p>
                      <w:p>
                        <w:pPr>
                          <w:pStyle w:val="0"/>
                          <w:spacing w:before="0" w:beforeLines="0" w:beforeAutospacing="0" w:line="260" w:lineRule="exact"/>
                          <w:ind w:left="0" w:leftChars="0" w:right="-240" w:rightChars="-100" w:firstLine="210" w:firstLineChars="10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協議体の開催</w:t>
                        </w:r>
                      </w:p>
                      <w:p>
                        <w:pPr>
                          <w:pStyle w:val="0"/>
                          <w:spacing w:line="260" w:lineRule="exact"/>
                          <w:ind w:left="0" w:leftChars="0" w:right="-240" w:rightChars="-100" w:firstLine="0" w:firstLineChars="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○宮津市社会福祉協議会への支援</w:t>
                        </w:r>
                      </w:p>
                      <w:p>
                        <w:pPr>
                          <w:pStyle w:val="0"/>
                          <w:spacing w:line="260" w:lineRule="exact"/>
                          <w:ind w:left="0" w:leftChars="0" w:right="-240" w:rightChars="-100" w:firstLine="0" w:firstLineChars="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○災害時要配慮者への支援</w:t>
                        </w:r>
                      </w:p>
                      <w:p>
                        <w:pPr>
                          <w:pStyle w:val="0"/>
                          <w:spacing w:line="260" w:lineRule="exact"/>
                          <w:ind w:left="0" w:leftChars="0" w:right="-240" w:rightChars="-100" w:firstLine="0" w:firstLineChars="0"/>
                          <w:jc w:val="left"/>
                          <w:rPr>
                            <w:rFonts w:hint="eastAsia"/>
                            <w:sz w:val="21"/>
                          </w:rPr>
                        </w:pPr>
                        <w:r>
                          <w:rPr>
                            <w:rFonts w:hint="eastAsia" w:ascii="HG丸ｺﾞｼｯｸM-PRO" w:hAnsi="HG丸ｺﾞｼｯｸM-PRO" w:eastAsia="HG丸ｺﾞｼｯｸM-PRO"/>
                            <w:b w:val="1"/>
                            <w:color w:val="000000"/>
                            <w:sz w:val="21"/>
                          </w:rPr>
                          <w:t>○福祉教育の推進</w:t>
                        </w:r>
                      </w:p>
                    </w:txbxContent>
                  </v:textbox>
                  <v:imagedata o:title=""/>
                  <w10:wrap type="none" anchorx="text" anchory="text"/>
                </v:roundrect>
                <v:roundrect id="角丸四角形 3" style="position:absolute;height:402;width:3110;top:6807;left:1430;" print="f" o:spid="_x0000_s1092" filled="t" fillcolor="#ffffff" stroked="t" strokecolor="#000000" strokeweight="0.75pt" o:spt="2" arcsize="10923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支え合いの仕組みづくり</w:t>
                        </w:r>
                      </w:p>
                    </w:txbxContent>
                  </v:textbox>
                  <v:imagedata o:title=""/>
                  <w10:wrap type="none" anchorx="text" anchory="text"/>
                </v:roundrect>
                <v:roundrect id="角丸四角形 4" style="position:absolute;height:2260;width:4170;top:7207;left:6245;" print="f" o:spid="_x0000_s1093" filled="t" fillcolor="#ffffff" stroked="t" strokecolor="#000000" strokeweight="0.5pt" o:spt="2" arcsize="4217f">
                  <v:stroke filltype="solid"/>
                  <v:textbox style="layout-flow:horizontal;" inset="2.0002499999999994mm,0.99836111111111092mm,2.0002499999999994mm,0.99836111111111092mm">
                    <w:txbxContent>
                      <w:p>
                        <w:pPr>
                          <w:pStyle w:val="0"/>
                          <w:spacing w:before="143" w:beforeLines="50" w:beforeAutospacing="0" w:after="57" w:afterLines="20" w:afterAutospacing="0" w:line="240" w:lineRule="exact"/>
                          <w:ind w:right="-111" w:rightChars="-50" w:firstLine="211" w:firstLineChars="100"/>
                          <w:jc w:val="left"/>
                          <w:rPr>
                            <w:rFonts w:hint="eastAsia" w:ascii="ＭＳ 明朝" w:hAnsi="ＭＳ 明朝"/>
                            <w:color w:val="000000"/>
                            <w:sz w:val="19"/>
                          </w:rPr>
                        </w:pPr>
                        <w:r>
                          <w:rPr>
                            <w:rFonts w:hint="eastAsia" w:ascii="ＭＳ 明朝" w:hAnsi="ＭＳ 明朝" w:eastAsia="ＭＳ 明朝"/>
                            <w:b w:val="1"/>
                            <w:color w:val="000000"/>
                            <w:sz w:val="20"/>
                          </w:rPr>
                          <w:t>高齢者一人ひとりが健康や介護予防への関心を高め、介護を必要としない高齢者が要介護状態とならないよう、また、要介護者が現在の生活機能を維持・改善できるように介護予防の取組を総合的に推進します。</w:t>
                        </w:r>
                      </w:p>
                      <w:p>
                        <w:pPr>
                          <w:pStyle w:val="0"/>
                          <w:spacing w:line="260" w:lineRule="exact"/>
                          <w:ind w:left="231" w:hanging="231" w:hangingChars="100"/>
                          <w:jc w:val="left"/>
                          <w:rPr>
                            <w:rFonts w:hint="eastAsia" w:ascii="HG丸ｺﾞｼｯｸM-PRO" w:hAnsi="HG丸ｺﾞｼｯｸM-PRO" w:eastAsia="HG丸ｺﾞｼｯｸM-PRO"/>
                            <w:b w:val="1"/>
                            <w:color w:val="000000"/>
                            <w:sz w:val="21"/>
                          </w:rPr>
                        </w:pPr>
                        <w:r>
                          <w:rPr>
                            <w:rFonts w:hint="eastAsia" w:ascii="HG丸ｺﾞｼｯｸM-PRO" w:hAnsi="HG丸ｺﾞｼｯｸM-PRO" w:eastAsia="HG丸ｺﾞｼｯｸM-PRO"/>
                            <w:b w:val="1"/>
                            <w:color w:val="000000"/>
                            <w:sz w:val="21"/>
                          </w:rPr>
                          <w:t>○介護予防・日常生活支援総合事業の</w:t>
                        </w:r>
                      </w:p>
                      <w:p>
                        <w:pPr>
                          <w:pStyle w:val="0"/>
                          <w:spacing w:line="260" w:lineRule="exact"/>
                          <w:ind w:left="0" w:leftChars="100" w:firstLine="0" w:firstLineChars="0"/>
                          <w:jc w:val="left"/>
                          <w:rPr>
                            <w:rFonts w:hint="eastAsia"/>
                          </w:rPr>
                        </w:pPr>
                        <w:r>
                          <w:rPr>
                            <w:rFonts w:hint="eastAsia" w:ascii="HG丸ｺﾞｼｯｸM-PRO" w:hAnsi="HG丸ｺﾞｼｯｸM-PRO" w:eastAsia="HG丸ｺﾞｼｯｸM-PRO"/>
                            <w:b w:val="1"/>
                            <w:color w:val="000000"/>
                            <w:sz w:val="21"/>
                          </w:rPr>
                          <w:t>推進</w:t>
                        </w:r>
                      </w:p>
                    </w:txbxContent>
                  </v:textbox>
                  <v:imagedata o:title=""/>
                  <w10:wrap type="none" anchorx="text" anchory="text"/>
                </v:roundrect>
                <v:roundrect id="角丸四角形 4" style="position:absolute;height:1781;width:4307;top:13353;left:1578;" print="f" o:spid="_x0000_s1094" filled="t" fillcolor="#ffffff" stroked="t" strokecolor="#000000" strokeweight="0.5pt" o:spt="2" arcsize="4220f">
                  <v:stroke filltype="solid"/>
                  <v:textbox style="layout-flow:horizontal;" inset="2.0002499999999994mm,0.99836111111111092mm,2.0002499999999994mm,0.99836111111111092mm">
                    <w:txbxContent>
                      <w:p>
                        <w:pPr>
                          <w:pStyle w:val="0"/>
                          <w:spacing w:before="143" w:beforeLines="50" w:beforeAutospacing="0" w:after="71" w:afterLines="25" w:afterAutospacing="0" w:line="260" w:lineRule="exact"/>
                          <w:ind w:right="-2" w:rightChars="-1" w:firstLine="192" w:firstLineChars="100"/>
                          <w:jc w:val="left"/>
                          <w:rPr>
                            <w:rFonts w:hint="eastAsia" w:ascii="ＭＳ 明朝" w:hAnsi="ＭＳ 明朝" w:eastAsia="ＭＳ 明朝"/>
                            <w:color w:val="000000"/>
                            <w:sz w:val="20"/>
                          </w:rPr>
                        </w:pPr>
                        <w:r>
                          <w:rPr>
                            <w:rFonts w:hint="eastAsia" w:ascii="ＭＳ 明朝" w:hAnsi="ＭＳ 明朝" w:eastAsia="ＭＳ 明朝"/>
                            <w:b w:val="1"/>
                            <w:color w:val="000000"/>
                            <w:spacing w:val="-4"/>
                            <w:sz w:val="20"/>
                          </w:rPr>
                          <w:t>介護保険制度の周知・情報発信、介護サービスや高齢者福祉施策の充実を図るとともに、適切なサービスが提供されるよう努めます。</w:t>
                        </w:r>
                      </w:p>
                      <w:p>
                        <w:pPr>
                          <w:pStyle w:val="0"/>
                          <w:spacing w:line="280" w:lineRule="exact"/>
                          <w:ind w:left="231" w:hanging="231" w:hangingChars="100"/>
                          <w:jc w:val="left"/>
                          <w:rPr>
                            <w:rFonts w:hint="eastAsia"/>
                          </w:rPr>
                        </w:pPr>
                        <w:r>
                          <w:rPr>
                            <w:rFonts w:hint="eastAsia" w:ascii="HG丸ｺﾞｼｯｸM-PRO" w:hAnsi="HG丸ｺﾞｼｯｸM-PRO" w:eastAsia="HG丸ｺﾞｼｯｸM-PRO"/>
                            <w:b w:val="1"/>
                            <w:color w:val="000000"/>
                            <w:sz w:val="22"/>
                          </w:rPr>
                          <w:t>○地域密着型サービスの充実</w:t>
                        </w:r>
                      </w:p>
                    </w:txbxContent>
                  </v:textbox>
                  <v:imagedata o:title=""/>
                  <w10:wrap type="none" anchorx="text" anchory="text"/>
                </v:roundrect>
                <v:roundrect id="角丸四角形 3" style="position:absolute;height:395;width:3689;top:13131;left:1494;" print="f" o:spid="_x0000_s1095" filled="t" fillcolor="#ffffff" stroked="t" strokecolor="#000000" strokeweight="0.75pt" o:spt="2" arcsize="10923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適切な介護サービス等の提供</w:t>
                        </w:r>
                      </w:p>
                    </w:txbxContent>
                  </v:textbox>
                  <v:imagedata o:title=""/>
                  <w10:wrap type="none" anchorx="text" anchory="text"/>
                </v:roundrect>
                <v:roundrect id="角丸四角形 4" style="position:absolute;height:1768;width:4245;top:13367;left:6168;" print="f" o:spid="_x0000_s1096" filled="t" fillcolor="#ffffff" stroked="t" strokecolor="#000000" strokeweight="0.5pt" o:spt="2" arcsize="4214f">
                  <v:stroke filltype="solid"/>
                  <v:textbox style="layout-flow:horizontal;" inset="2.0002499999999994mm,0.99836111111111092mm,2.0002499999999994mm,0.99836111111111092mm">
                    <w:txbxContent>
                      <w:p>
                        <w:pPr>
                          <w:pStyle w:val="0"/>
                          <w:spacing w:before="143" w:beforeLines="50" w:beforeAutospacing="0" w:after="71" w:afterLines="25" w:afterAutospacing="0" w:line="240" w:lineRule="exact"/>
                          <w:ind w:right="-4" w:rightChars="-2" w:firstLine="203" w:firstLineChars="100"/>
                          <w:jc w:val="left"/>
                          <w:rPr>
                            <w:rFonts w:hint="eastAsia" w:ascii="ＭＳ 明朝" w:hAnsi="ＭＳ 明朝" w:eastAsia="ＭＳ 明朝"/>
                            <w:color w:val="000000"/>
                            <w:sz w:val="20"/>
                          </w:rPr>
                        </w:pPr>
                        <w:r>
                          <w:rPr>
                            <w:rFonts w:hint="eastAsia" w:ascii="ＭＳ 明朝" w:hAnsi="ＭＳ 明朝" w:eastAsia="ＭＳ 明朝"/>
                            <w:b w:val="1"/>
                            <w:color w:val="000000"/>
                            <w:spacing w:val="-4"/>
                            <w:sz w:val="20"/>
                          </w:rPr>
                          <w:t>さらに増加する介護需要に対応し、京都府との連携・協働により、介護・福祉人材の育成・確保を推進します</w:t>
                        </w:r>
                        <w:r>
                          <w:rPr>
                            <w:rFonts w:hint="eastAsia" w:ascii="ＭＳ 明朝" w:hAnsi="ＭＳ 明朝" w:eastAsia="ＭＳ 明朝"/>
                            <w:b w:val="1"/>
                            <w:color w:val="000000"/>
                            <w:sz w:val="20"/>
                          </w:rPr>
                          <w:t>。</w:t>
                        </w:r>
                      </w:p>
                      <w:p>
                        <w:pPr>
                          <w:pStyle w:val="0"/>
                          <w:spacing w:line="280" w:lineRule="exact"/>
                          <w:ind w:left="0" w:firstLine="0" w:firstLineChars="0"/>
                          <w:rPr>
                            <w:rFonts w:hint="default"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○福祉人材の育成・確保の推進</w:t>
                        </w:r>
                      </w:p>
                      <w:p>
                        <w:pPr>
                          <w:pStyle w:val="0"/>
                          <w:spacing w:line="280" w:lineRule="exact"/>
                          <w:ind w:left="0" w:firstLine="0" w:firstLineChars="0"/>
                          <w:jc w:val="left"/>
                          <w:rPr>
                            <w:rFonts w:hint="eastAsia"/>
                          </w:rPr>
                        </w:pPr>
                        <w:r>
                          <w:rPr>
                            <w:rFonts w:hint="eastAsia" w:ascii="HG丸ｺﾞｼｯｸM-PRO" w:hAnsi="HG丸ｺﾞｼｯｸM-PRO" w:eastAsia="HG丸ｺﾞｼｯｸM-PRO"/>
                            <w:b w:val="1"/>
                            <w:color w:val="000000"/>
                            <w:sz w:val="22"/>
                          </w:rPr>
                          <w:t>○宮津総合実習センターの運営支援</w:t>
                        </w:r>
                      </w:p>
                    </w:txbxContent>
                  </v:textbox>
                  <v:imagedata o:title=""/>
                  <w10:wrap type="none" anchorx="text" anchory="text"/>
                </v:roundrect>
                <v:roundrect id="角丸四角形 3" style="position:absolute;height:395;width:3750;top:13160;left:6012;" print="f" o:spid="_x0000_s1097" filled="t" fillcolor="#ffffff" stroked="t" strokecolor="#000000" strokeweight="0.75pt" o:spt="2" arcsize="10914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介護・福祉を支える人材の確保</w:t>
                        </w:r>
                      </w:p>
                    </w:txbxContent>
                  </v:textbox>
                  <v:imagedata o:title=""/>
                  <w10:wrap type="none" anchorx="text" anchory="text"/>
                </v:roundrect>
                <v:roundrect id="角丸四角形 4" style="position:absolute;height:2586;width:4150;top:3527;left:6264;" print="f" o:spid="_x0000_s1098" filled="t" fillcolor="#ffffff" stroked="t" strokecolor="#000000" strokeweight="0.5pt" o:spt="2" arcsize="4217f">
                  <v:stroke filltype="solid"/>
                  <v:textbox style="layout-flow:horizontal;" inset="2.0002499999999994mm,0.99836111111111092mm,2.0002499999999994mm,0.99836111111111092mm">
                    <w:txbxContent>
                      <w:p>
                        <w:pPr>
                          <w:pStyle w:val="0"/>
                          <w:spacing w:before="71" w:beforeLines="25" w:beforeAutospacing="0" w:after="71" w:afterLines="25" w:afterAutospacing="0" w:line="240" w:lineRule="exact"/>
                          <w:ind w:right="0" w:rightChars="0" w:firstLine="200" w:firstLineChars="100"/>
                          <w:jc w:val="left"/>
                          <w:rPr>
                            <w:rFonts w:hint="eastAsia" w:ascii="ＭＳ 明朝" w:hAnsi="ＭＳ 明朝"/>
                            <w:b w:val="1"/>
                            <w:color w:val="000000"/>
                            <w:sz w:val="20"/>
                          </w:rPr>
                        </w:pPr>
                        <w:r>
                          <w:rPr>
                            <w:rFonts w:hint="eastAsia" w:ascii="ＭＳ 明朝" w:hAnsi="ＭＳ 明朝" w:eastAsia="ＭＳ 明朝"/>
                            <w:b w:val="1"/>
                            <w:color w:val="000000"/>
                            <w:sz w:val="20"/>
                          </w:rPr>
                          <w:t>認知症予防を進めるとともに、認知症への理解を深めるため、正しい知識の普及・啓発をより一層推進し、早期発見・早期対応に向けた取組や本人や家族に対する支援を継続的に進めます。</w:t>
                        </w:r>
                      </w:p>
                      <w:p>
                        <w:pPr>
                          <w:pStyle w:val="0"/>
                          <w:spacing w:before="143" w:beforeLines="50" w:beforeAutospacing="0" w:line="240" w:lineRule="exact"/>
                          <w:ind w:left="0" w:right="-10" w:rightChars="-4"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○認知症総合支援事業の推進</w:t>
                        </w:r>
                      </w:p>
                      <w:p>
                        <w:pPr>
                          <w:pStyle w:val="0"/>
                          <w:spacing w:line="280" w:lineRule="exact"/>
                          <w:ind w:left="0" w:right="-120" w:rightChars="-5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○認知症の人とその家族の支援</w:t>
                        </w:r>
                      </w:p>
                      <w:p>
                        <w:pPr>
                          <w:pStyle w:val="0"/>
                          <w:spacing w:line="280" w:lineRule="exact"/>
                          <w:ind w:left="0" w:right="-120" w:rightChars="-50" w:firstLine="0" w:firstLineChars="0"/>
                          <w:jc w:val="left"/>
                          <w:rPr>
                            <w:rFonts w:hint="eastAsia"/>
                          </w:rPr>
                        </w:pPr>
                        <w:r>
                          <w:rPr>
                            <w:rFonts w:hint="eastAsia" w:ascii="HG丸ｺﾞｼｯｸM-PRO" w:hAnsi="HG丸ｺﾞｼｯｸM-PRO" w:eastAsia="HG丸ｺﾞｼｯｸM-PRO"/>
                            <w:b w:val="1"/>
                            <w:color w:val="000000"/>
                            <w:sz w:val="22"/>
                          </w:rPr>
                          <w:t>○高齢者の安全確保</w:t>
                        </w:r>
                      </w:p>
                    </w:txbxContent>
                  </v:textbox>
                  <v:imagedata o:title=""/>
                  <w10:wrap type="none" anchorx="text" anchory="text"/>
                </v:roundrect>
                <v:roundrect id="角丸四角形 3" style="position:absolute;height:371;width:2439;top:3328;left:6157;" print="f" o:spid="_x0000_s1099" filled="t" fillcolor="#ffffff" stroked="t" strokecolor="#000000" strokeweight="0.75pt" o:spt="2" arcsize="10920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認知症施策の推進</w:t>
                        </w:r>
                      </w:p>
                    </w:txbxContent>
                  </v:textbox>
                  <v:imagedata o:title=""/>
                  <w10:wrap type="none" anchorx="text" anchory="text"/>
                </v:roundrect>
                <v:roundrect id="角丸四角形 4" style="position:absolute;height:2726;width:4424;top:3457;left:1528;" print="f" o:spid="_x0000_s1100" filled="t" fillcolor="#ffffff" stroked="t" strokecolor="#000000" strokeweight="0.5pt" o:spt="2" arcsize="4214f">
                  <v:stroke filltype="solid"/>
                  <v:textbox style="layout-flow:horizontal;" inset="2.0002499999999994mm,0.99836111111111092mm,2.0002499999999994mm,0.99836111111111092mm">
                    <w:txbxContent>
                      <w:p>
                        <w:pPr>
                          <w:pStyle w:val="0"/>
                          <w:spacing w:before="143" w:beforeLines="50" w:beforeAutospacing="0" w:after="57" w:afterLines="20" w:afterAutospacing="0" w:line="240" w:lineRule="exact"/>
                          <w:ind w:right="0" w:rightChars="0" w:firstLine="200" w:firstLineChars="100"/>
                          <w:jc w:val="left"/>
                          <w:rPr>
                            <w:rFonts w:hint="eastAsia" w:ascii="ＭＳ 明朝" w:hAnsi="ＭＳ 明朝" w:eastAsia="ＭＳ 明朝"/>
                            <w:b w:val="1"/>
                            <w:color w:val="000000"/>
                            <w:sz w:val="20"/>
                          </w:rPr>
                        </w:pPr>
                        <w:r>
                          <w:rPr>
                            <w:rFonts w:hint="eastAsia" w:ascii="ＭＳ 明朝" w:hAnsi="ＭＳ 明朝" w:eastAsia="ＭＳ 明朝"/>
                            <w:b w:val="1"/>
                            <w:color w:val="000000"/>
                            <w:sz w:val="20"/>
                          </w:rPr>
                          <w:t>医療、介護、介護予防、生活支援、住まいの各サービスが切れ目なく、一体的に提供される地域包括ケアシステムを推進します。また、医療や介護、福祉等の多職種の連携や地域ケア会議等の更なる充実を図り、在宅療養の支援体制づくりを推進します。</w:t>
                        </w:r>
                      </w:p>
                      <w:p>
                        <w:pPr>
                          <w:pStyle w:val="0"/>
                          <w:spacing w:line="260" w:lineRule="exact"/>
                          <w:ind w:left="0" w:right="-120" w:rightChars="-5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○地域包括支援センターの機能強化</w:t>
                        </w:r>
                      </w:p>
                      <w:p>
                        <w:pPr>
                          <w:pStyle w:val="0"/>
                          <w:spacing w:line="260" w:lineRule="exact"/>
                          <w:ind w:left="0" w:right="-120" w:rightChars="-5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○在宅療養多職種連携の推進</w:t>
                        </w:r>
                      </w:p>
                      <w:p>
                        <w:pPr>
                          <w:pStyle w:val="0"/>
                          <w:spacing w:line="260" w:lineRule="exact"/>
                          <w:ind w:left="0" w:right="-120" w:rightChars="-50" w:firstLine="0" w:firstLineChars="0"/>
                          <w:jc w:val="left"/>
                          <w:rPr>
                            <w:rFonts w:hint="eastAsia"/>
                          </w:rPr>
                        </w:pPr>
                        <w:r>
                          <w:rPr>
                            <w:rFonts w:hint="eastAsia" w:ascii="HG丸ｺﾞｼｯｸM-PRO" w:hAnsi="HG丸ｺﾞｼｯｸM-PRO" w:eastAsia="HG丸ｺﾞｼｯｸM-PRO"/>
                            <w:b w:val="1"/>
                            <w:color w:val="000000"/>
                            <w:sz w:val="22"/>
                          </w:rPr>
                          <w:t>○地域ケア会議・個別ケア会議の充実</w:t>
                        </w:r>
                      </w:p>
                    </w:txbxContent>
                  </v:textbox>
                  <v:imagedata o:title=""/>
                  <w10:wrap type="none" anchorx="text" anchory="text"/>
                </v:roundrect>
                <v:roundrect id="角丸四角形 3" style="position:absolute;height:371;width:3736;top:3265;left:1443;" print="f" o:spid="_x0000_s1101" filled="t" fillcolor="#ffffff" stroked="t" strokecolor="#000000" strokeweight="0.75pt" o:spt="2" arcsize="10914f">
                  <v:stroke filltype="solid"/>
                  <v:textbox style="layout-flow:horizontal;" inset="2.0637499999999998mm,0.24694444444444438mm,2.0637499999999998mm,0.24694444444444438mm">
                    <w:txbxContent>
                      <w:p>
                        <w:pPr>
                          <w:pStyle w:val="0"/>
                          <w:rPr>
                            <w:rFonts w:hint="default"/>
                            <w:color w:val="000000"/>
                            <w:sz w:val="24"/>
                          </w:rPr>
                        </w:pPr>
                        <w:r>
                          <w:rPr>
                            <w:rFonts w:hint="eastAsia" w:ascii="HG丸ｺﾞｼｯｸM-PRO" w:hAnsi="HG丸ｺﾞｼｯｸM-PRO" w:eastAsia="HG丸ｺﾞｼｯｸM-PRO"/>
                            <w:b w:val="1"/>
                            <w:color w:val="000000"/>
                            <w:sz w:val="24"/>
                          </w:rPr>
                          <w:t>地域包括ケアシステムの推進</w:t>
                        </w:r>
                      </w:p>
                      <w:p>
                        <w:pPr>
                          <w:pStyle w:val="0"/>
                          <w:rPr>
                            <w:rFonts w:hint="eastAsia"/>
                          </w:rPr>
                        </w:pPr>
                      </w:p>
                    </w:txbxContent>
                  </v:textbox>
                  <v:imagedata o:title=""/>
                  <w10:wrap type="none" anchorx="text" anchory="text"/>
                </v:roundrect>
                <v:oval id="オブジェクト 0" style="position:absolute;height:662;width:2929;top:2028;left:4495;" print="f" o:spid="_x0000_s1102" filled="t" fillcolor="#272727" stroked="t" strokecolor="#000000" strokeweight="0.75pt" o:spt="3">
                  <v:stroke filltype="solid"/>
                  <v:textbox style="layout-flow:horizontal;" inset="1.0599999999999998mm,0mm,1.0599999999999998mm,0mm">
                    <w:txbxContent>
                      <w:p>
                        <w:pPr>
                          <w:pStyle w:val="0"/>
                          <w:spacing w:line="240" w:lineRule="auto"/>
                          <w:ind w:left="0" w:firstLine="0" w:firstLineChars="0"/>
                          <w:jc w:val="center"/>
                          <w:rPr>
                            <w:rFonts w:hint="eastAsia"/>
                          </w:rPr>
                        </w:pPr>
                        <w:r>
                          <w:rPr>
                            <w:rFonts w:hint="eastAsia" w:ascii="HG丸ｺﾞｼｯｸM-PRO" w:hAnsi="HG丸ｺﾞｼｯｸM-PRO" w:eastAsia="HG丸ｺﾞｼｯｸM-PRO"/>
                            <w:b w:val="1"/>
                            <w:color w:val="FFFFFF"/>
                            <w:sz w:val="32"/>
                          </w:rPr>
                          <w:t>重点施策</w:t>
                        </w:r>
                      </w:p>
                    </w:txbxContent>
                  </v:textbox>
                  <v:imagedata o:title=""/>
                  <w10:wrap type="none" anchorx="text" anchory="text"/>
                </v:oval>
                <v:roundrect id="角丸四角形 4" style="position:absolute;height:2460;width:4150;top:9973;left:6264;" print="f" o:spid="_x0000_s1103" filled="t" fillcolor="#ffffff" stroked="t" strokecolor="#000000" strokeweight="0.5pt" o:spt="2" arcsize="4217f">
                  <v:stroke filltype="solid"/>
                  <v:textbox style="layout-flow:horizontal;" inset="2.0002499999999994mm,0.99836111111111092mm,2.0002499999999994mm,0.99836111111111092mm">
                    <w:txbxContent>
                      <w:p>
                        <w:pPr>
                          <w:pStyle w:val="0"/>
                          <w:spacing w:before="143" w:beforeLines="50" w:beforeAutospacing="0" w:after="71" w:afterLines="25" w:afterAutospacing="0" w:line="240" w:lineRule="exact"/>
                          <w:ind w:right="-72" w:rightChars="-30" w:firstLine="192" w:firstLineChars="100"/>
                          <w:jc w:val="left"/>
                          <w:rPr>
                            <w:rFonts w:hint="eastAsia" w:ascii="ＭＳ 明朝" w:hAnsi="ＭＳ 明朝"/>
                            <w:color w:val="000000"/>
                            <w:sz w:val="20"/>
                          </w:rPr>
                        </w:pPr>
                        <w:r>
                          <w:rPr>
                            <w:rFonts w:hint="eastAsia" w:ascii="ＭＳ 明朝" w:hAnsi="ＭＳ 明朝" w:eastAsia="ＭＳ 明朝"/>
                            <w:b w:val="1"/>
                            <w:color w:val="000000"/>
                            <w:spacing w:val="-4"/>
                            <w:sz w:val="20"/>
                          </w:rPr>
                          <w:t>老人クラブや自主的なグループ活動への支援、</w:t>
                        </w:r>
                        <w:r>
                          <w:rPr>
                            <w:rFonts w:hint="eastAsia" w:ascii="ＭＳ 明朝" w:hAnsi="ＭＳ 明朝" w:eastAsia="ＭＳ 明朝"/>
                            <w:b w:val="1"/>
                            <w:color w:val="000000"/>
                            <w:sz w:val="20"/>
                          </w:rPr>
                          <w:t>高齢者の就労・活躍する地域づくりに取り組むとともに、生涯学習の普及・推進など、高齢者の生きがいと健康づくりにつながる各種施策を推進します。</w:t>
                        </w:r>
                      </w:p>
                      <w:p>
                        <w:pPr>
                          <w:pStyle w:val="0"/>
                          <w:spacing w:line="280" w:lineRule="exact"/>
                          <w:ind w:left="0" w:firstLine="0" w:firstLineChars="0"/>
                          <w:jc w:val="left"/>
                          <w:rPr>
                            <w:rFonts w:hint="eastAsia" w:ascii="HG丸ｺﾞｼｯｸM-PRO" w:hAnsi="HG丸ｺﾞｼｯｸM-PRO" w:eastAsia="HG丸ｺﾞｼｯｸM-PRO"/>
                            <w:b w:val="1"/>
                            <w:color w:val="000000"/>
                            <w:sz w:val="22"/>
                          </w:rPr>
                        </w:pPr>
                        <w:r>
                          <w:rPr>
                            <w:rFonts w:hint="eastAsia" w:ascii="HG丸ｺﾞｼｯｸM-PRO" w:hAnsi="HG丸ｺﾞｼｯｸM-PRO" w:eastAsia="HG丸ｺﾞｼｯｸM-PRO"/>
                            <w:b w:val="1"/>
                            <w:color w:val="000000"/>
                            <w:sz w:val="22"/>
                          </w:rPr>
                          <w:t>○地域活動などの担い手の育成・支援</w:t>
                        </w:r>
                      </w:p>
                      <w:p>
                        <w:pPr>
                          <w:pStyle w:val="0"/>
                          <w:spacing w:line="280" w:lineRule="exact"/>
                          <w:ind w:left="0" w:firstLine="0" w:firstLineChars="0"/>
                          <w:jc w:val="left"/>
                          <w:rPr>
                            <w:rFonts w:hint="eastAsia"/>
                          </w:rPr>
                        </w:pPr>
                        <w:r>
                          <w:rPr>
                            <w:rFonts w:hint="eastAsia" w:ascii="HG丸ｺﾞｼｯｸM-PRO" w:hAnsi="HG丸ｺﾞｼｯｸM-PRO" w:eastAsia="HG丸ｺﾞｼｯｸM-PRO"/>
                            <w:b w:val="1"/>
                            <w:color w:val="000000"/>
                            <w:sz w:val="22"/>
                          </w:rPr>
                          <w:t>○ボランティア活動の促進</w:t>
                        </w:r>
                      </w:p>
                    </w:txbxContent>
                  </v:textbox>
                  <v:imagedata o:title=""/>
                  <w10:wrap type="none" anchorx="text" anchory="text"/>
                </v:roundrect>
                <v:roundrect id="角丸四角形 3" style="position:absolute;height:429;width:3850;top:9764;left:6170;" print="f" o:spid="_x0000_s1104" filled="t" fillcolor="#ffffff" stroked="t" strokecolor="#000000" strokeweight="0.75pt" o:spt="2" arcsize="10923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元気な高齢者の社会参加の促進</w:t>
                        </w:r>
                      </w:p>
                    </w:txbxContent>
                  </v:textbox>
                  <v:imagedata o:title=""/>
                  <w10:wrap type="none" anchorx="text" anchory="text"/>
                </v:roundrect>
                <v:roundrect id="角丸四角形 4" style="position:absolute;height:1996;width:4314;top:10436;left:1571;" print="f" o:spid="_x0000_s1105" filled="t" fillcolor="#ffffff" stroked="t" strokecolor="#000000" strokeweight="0.5pt" o:spt="2" arcsize="4220f">
                  <v:stroke filltype="solid"/>
                  <v:textbox style="layout-flow:horizontal;" inset="2.0002499999999994mm,0.99836111111111092mm,2.0002499999999994mm,0.99836111111111092mm">
                    <w:txbxContent>
                      <w:p>
                        <w:pPr>
                          <w:pStyle w:val="0"/>
                          <w:spacing w:before="214" w:beforeLines="75" w:beforeAutospacing="0" w:after="28" w:afterLines="10" w:afterAutospacing="0" w:line="240" w:lineRule="exact"/>
                          <w:ind w:right="-31" w:rightChars="-14" w:firstLine="211" w:firstLineChars="100"/>
                          <w:jc w:val="left"/>
                          <w:rPr>
                            <w:rFonts w:hint="eastAsia" w:ascii="ＭＳ 明朝" w:hAnsi="ＭＳ 明朝" w:eastAsia="ＭＳ 明朝"/>
                            <w:b w:val="1"/>
                            <w:sz w:val="20"/>
                          </w:rPr>
                        </w:pPr>
                        <w:r>
                          <w:rPr>
                            <w:rFonts w:hint="eastAsia" w:ascii="ＭＳ 明朝" w:hAnsi="ＭＳ 明朝" w:eastAsia="ＭＳ 明朝"/>
                            <w:b w:val="1"/>
                            <w:color w:val="000000"/>
                            <w:sz w:val="20"/>
                          </w:rPr>
                          <w:t>「いきいき健康長寿のまち“みやづ”推進プラン」に基づき、多様な視点から健康づくり運動を推進し、市民の健康寿命の延伸を図ります。</w:t>
                        </w:r>
                      </w:p>
                      <w:p>
                        <w:pPr>
                          <w:pStyle w:val="0"/>
                          <w:spacing w:line="260" w:lineRule="exact"/>
                          <w:ind w:left="231" w:hanging="231" w:hangingChars="100"/>
                          <w:jc w:val="left"/>
                          <w:rPr>
                            <w:rFonts w:hint="eastAsia"/>
                            <w:sz w:val="21"/>
                          </w:rPr>
                        </w:pPr>
                        <w:r>
                          <w:rPr>
                            <w:rFonts w:hint="eastAsia" w:ascii="HG丸ｺﾞｼｯｸM-PRO" w:hAnsi="HG丸ｺﾞｼｯｸM-PRO" w:eastAsia="HG丸ｺﾞｼｯｸM-PRO"/>
                            <w:b w:val="1"/>
                            <w:sz w:val="21"/>
                          </w:rPr>
                          <w:t>○いきいき健康長寿のまち“</w:t>
                        </w:r>
                        <w:r>
                          <w:rPr>
                            <w:rFonts w:hint="eastAsia" w:ascii="HG丸ｺﾞｼｯｸM-PRO" w:hAnsi="HG丸ｺﾞｼｯｸM-PRO" w:eastAsia="HG丸ｺﾞｼｯｸM-PRO"/>
                            <w:b w:val="1"/>
                            <w:color w:val="000000"/>
                            <w:sz w:val="21"/>
                          </w:rPr>
                          <w:t>みやづ”推進プランの推進</w:t>
                        </w:r>
                      </w:p>
                    </w:txbxContent>
                  </v:textbox>
                  <v:imagedata o:title=""/>
                  <w10:wrap type="none" anchorx="text" anchory="text"/>
                </v:roundrect>
                <v:roundrect id="角丸四角形 3" style="position:absolute;height:405;width:2533;top:10231;left:1522;" print="f" o:spid="_x0000_s1106" filled="t" fillcolor="#ffffff" stroked="t" strokecolor="#000000" strokeweight="0.75pt" o:spt="2" arcsize="10923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健康づくりの推進</w:t>
                        </w:r>
                      </w:p>
                    </w:txbxContent>
                  </v:textbox>
                  <v:imagedata o:title=""/>
                  <w10:wrap type="none" anchorx="text" anchory="text"/>
                </v:roundrect>
                <v:roundrect id="角丸四角形 3" style="position:absolute;height:371;width:5486;top:2828;left:1599;" print="f" o:spid="_x0000_s1107" filled="t" fillcolor="#404040" stroked="t" strokecolor="#000000" strokeweight="0.75pt" o:spt="2" arcsize="10923f">
                  <v:stroke filltype="solid"/>
                  <v:textbox style="layout-flow:horizontal;" inset="2.0637499999999998mm,0.24694444444444438mm,2.0637499999999998mm,0.24694444444444438mm">
                    <w:txbxContent>
                      <w:p>
                        <w:pPr>
                          <w:pStyle w:val="0"/>
                          <w:rPr>
                            <w:rFonts w:hint="default"/>
                            <w:color w:val="FFFFFF"/>
                            <w:sz w:val="24"/>
                          </w:rPr>
                        </w:pPr>
                        <w:r>
                          <w:rPr>
                            <w:rFonts w:hint="eastAsia" w:ascii="HG丸ｺﾞｼｯｸM-PRO" w:hAnsi="HG丸ｺﾞｼｯｸM-PRO" w:eastAsia="HG丸ｺﾞｼｯｸM-PRO"/>
                            <w:b w:val="1"/>
                            <w:color w:val="FFFFFF"/>
                            <w:sz w:val="24"/>
                          </w:rPr>
                          <w:t>１</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住み慣れた地域で自分らしく暮らせるまち</w:t>
                        </w:r>
                      </w:p>
                      <w:p>
                        <w:pPr>
                          <w:pStyle w:val="0"/>
                          <w:rPr>
                            <w:rFonts w:hint="eastAsia"/>
                          </w:rPr>
                        </w:pPr>
                      </w:p>
                    </w:txbxContent>
                  </v:textbox>
                  <v:imagedata o:title=""/>
                  <w10:wrap type="none" anchorx="text" anchory="text"/>
                </v:roundrect>
                <v:roundrect id="角丸四角形 3" style="position:absolute;height:371;width:3174;top:6383;left:1599;" print="f" o:spid="_x0000_s1108" filled="t" fillcolor="#404040" stroked="t" strokecolor="#000000" strokeweight="0.75pt" o:spt="2" arcsize="10914f">
                  <v:stroke filltype="solid"/>
                  <v:textbox style="layout-flow:horizontal;" inset="2.0637499999999998mm,0.24694444444444438mm,2.0637499999999998mm,0.24694444444444438mm">
                    <w:txbxContent>
                      <w:p>
                        <w:pPr>
                          <w:pStyle w:val="0"/>
                          <w:ind w:firstLine="168" w:firstLineChars="70"/>
                          <w:jc w:val="left"/>
                          <w:rPr>
                            <w:rFonts w:hint="default"/>
                            <w:color w:val="FFFFFF"/>
                            <w:sz w:val="24"/>
                          </w:rPr>
                        </w:pPr>
                        <w:r>
                          <w:rPr>
                            <w:rFonts w:hint="eastAsia" w:ascii="HG丸ｺﾞｼｯｸM-PRO" w:hAnsi="HG丸ｺﾞｼｯｸM-PRO" w:eastAsia="HG丸ｺﾞｼｯｸM-PRO"/>
                            <w:b w:val="1"/>
                            <w:color w:val="FFFFFF"/>
                            <w:sz w:val="24"/>
                          </w:rPr>
                          <w:t>２</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地域で支え合うまち</w:t>
                        </w:r>
                      </w:p>
                      <w:p>
                        <w:pPr>
                          <w:pStyle w:val="0"/>
                          <w:rPr>
                            <w:rFonts w:hint="eastAsia"/>
                          </w:rPr>
                        </w:pPr>
                      </w:p>
                    </w:txbxContent>
                  </v:textbox>
                  <v:imagedata o:title=""/>
                  <w10:wrap type="none" anchorx="text" anchory="text"/>
                </v:roundrect>
                <v:roundrect id="角丸四角形 3" style="position:absolute;height:371;width:2629;top:6391;left:6305;" print="f" o:spid="_x0000_s1109" filled="t" fillcolor="#404040" stroked="t" strokecolor="#000000" strokeweight="0.75pt" o:spt="2" arcsize="10932f">
                  <v:stroke filltype="solid"/>
                  <v:textbox style="layout-flow:horizontal;" inset="2.0637499999999998mm,0.24694444444444438mm,2.0637499999999998mm,0.24694444444444438mm">
                    <w:txbxContent>
                      <w:p>
                        <w:pPr>
                          <w:pStyle w:val="0"/>
                          <w:rPr>
                            <w:rFonts w:hint="default"/>
                            <w:color w:val="FFFFFF"/>
                            <w:sz w:val="24"/>
                          </w:rPr>
                        </w:pPr>
                        <w:r>
                          <w:rPr>
                            <w:rFonts w:hint="eastAsia" w:ascii="HG丸ｺﾞｼｯｸM-PRO" w:hAnsi="HG丸ｺﾞｼｯｸM-PRO" w:eastAsia="HG丸ｺﾞｼｯｸM-PRO"/>
                            <w:b w:val="1"/>
                            <w:color w:val="FFFFFF"/>
                            <w:sz w:val="24"/>
                          </w:rPr>
                          <w:t>３</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生涯現役のまち</w:t>
                        </w:r>
                      </w:p>
                      <w:p>
                        <w:pPr>
                          <w:pStyle w:val="0"/>
                          <w:rPr>
                            <w:rFonts w:hint="eastAsia"/>
                          </w:rPr>
                        </w:pPr>
                      </w:p>
                    </w:txbxContent>
                  </v:textbox>
                  <v:imagedata o:title=""/>
                  <w10:wrap type="none" anchorx="text" anchory="text"/>
                </v:roundrect>
                <v:roundrect id="角丸四角形 3" style="position:absolute;height:371;width:5404;top:12645;left:1676;" print="f" o:spid="_x0000_s1110" filled="t" fillcolor="#404040" stroked="t" strokecolor="#000000" strokeweight="0.75pt" o:spt="2" arcsize="10923f">
                  <v:stroke filltype="solid"/>
                  <v:textbox style="layout-flow:horizontal;" inset="2.0637499999999998mm,0.24694444444444438mm,2.0637499999999998mm,0.24694444444444438mm">
                    <w:txbxContent>
                      <w:p>
                        <w:pPr>
                          <w:pStyle w:val="0"/>
                          <w:rPr>
                            <w:rFonts w:hint="default"/>
                            <w:color w:val="FFFFFF"/>
                            <w:sz w:val="24"/>
                          </w:rPr>
                        </w:pPr>
                        <w:r>
                          <w:rPr>
                            <w:rFonts w:hint="eastAsia" w:ascii="HG丸ｺﾞｼｯｸM-PRO" w:hAnsi="HG丸ｺﾞｼｯｸM-PRO" w:eastAsia="HG丸ｺﾞｼｯｸM-PRO"/>
                            <w:b w:val="1"/>
                            <w:color w:val="FFFFFF"/>
                            <w:sz w:val="24"/>
                          </w:rPr>
                          <w:t>４</w:t>
                        </w:r>
                        <w:r>
                          <w:rPr>
                            <w:rFonts w:hint="eastAsia" w:ascii="HG丸ｺﾞｼｯｸM-PRO" w:hAnsi="HG丸ｺﾞｼｯｸM-PRO" w:eastAsia="HG丸ｺﾞｼｯｸM-PRO"/>
                            <w:b w:val="1"/>
                            <w:color w:val="FFFFFF"/>
                            <w:sz w:val="24"/>
                          </w:rPr>
                          <w:t xml:space="preserve"> </w:t>
                        </w:r>
                        <w:r>
                          <w:rPr>
                            <w:rFonts w:hint="eastAsia" w:ascii="HG丸ｺﾞｼｯｸM-PRO" w:hAnsi="HG丸ｺﾞｼｯｸM-PRO" w:eastAsia="HG丸ｺﾞｼｯｸM-PRO"/>
                            <w:b w:val="1"/>
                            <w:color w:val="FFFFFF"/>
                            <w:sz w:val="24"/>
                          </w:rPr>
                          <w:t>サービスを利用して安心して暮らせるまち</w:t>
                        </w:r>
                      </w:p>
                      <w:p>
                        <w:pPr>
                          <w:pStyle w:val="0"/>
                          <w:rPr>
                            <w:rFonts w:hint="eastAsia"/>
                          </w:rPr>
                        </w:pPr>
                      </w:p>
                    </w:txbxContent>
                  </v:textbox>
                  <v:imagedata o:title=""/>
                  <w10:wrap type="none" anchorx="text" anchory="text"/>
                </v:roundrect>
                <v:roundrect id="角丸四角形 3" style="position:absolute;height:405;width:3289;top:6985;left:6149;" print="f" o:spid="_x0000_s1111" filled="t" fillcolor="#ffffff" stroked="t" strokecolor="#000000" strokeweight="0.75pt" o:spt="2" arcsize="13614f">
                  <v:stroke filltype="solid"/>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b w:val="1"/>
                            <w:color w:val="000000"/>
                            <w:sz w:val="24"/>
                          </w:rPr>
                          <w:t>自立支援・介護予防の推進</w:t>
                        </w:r>
                      </w:p>
                    </w:txbxContent>
                  </v:textbox>
                  <v:imagedata o:title=""/>
                  <w10:wrap type="none" anchorx="text" anchory="text"/>
                </v:roundrect>
                <w10:wrap type="none" anchorx="text" anchory="text"/>
              </v:group>
            </w:pict>
          </mc:Fallback>
        </mc:AlternateContent>
      </w:r>
      <w:r>
        <w:rPr>
          <w:rFonts w:hint="eastAsia"/>
        </w:rPr>
        <w:br w:type="page"/>
      </w:r>
    </w:p>
    <w:p>
      <w:pPr>
        <w:pStyle w:val="0"/>
        <w:spacing w:line="540" w:lineRule="exact"/>
        <w:jc w:val="center"/>
        <w:rPr>
          <w:rFonts w:hint="eastAsia" w:ascii="HG丸ｺﾞｼｯｸM-PRO" w:hAnsi="HG丸ｺﾞｼｯｸM-PRO" w:eastAsia="HG丸ｺﾞｼｯｸM-PRO"/>
          <w:sz w:val="30"/>
        </w:rPr>
      </w:pPr>
      <w:r>
        <w:rPr>
          <w:rFonts w:hint="eastAsia" w:ascii="HG丸ｺﾞｼｯｸM-PRO" w:hAnsi="HG丸ｺﾞｼｯｸM-PRO" w:eastAsia="HG丸ｺﾞｼｯｸM-PRO"/>
          <w:spacing w:val="102"/>
          <w:sz w:val="30"/>
          <w:fitText w:val="3840" w:id="125"/>
        </w:rPr>
        <w:t>宮津市障害者計</w:t>
      </w:r>
      <w:r>
        <w:rPr>
          <w:rFonts w:hint="eastAsia" w:ascii="HG丸ｺﾞｼｯｸM-PRO" w:hAnsi="HG丸ｺﾞｼｯｸM-PRO" w:eastAsia="HG丸ｺﾞｼｯｸM-PRO"/>
          <w:spacing w:val="6"/>
          <w:sz w:val="30"/>
          <w:fitText w:val="3840" w:id="125"/>
        </w:rPr>
        <w:t>画</w:t>
      </w:r>
    </w:p>
    <w:p>
      <w:pPr>
        <w:pStyle w:val="0"/>
        <w:spacing w:line="540" w:lineRule="exact"/>
        <w:jc w:val="center"/>
        <w:rPr>
          <w:rFonts w:hint="eastAsia" w:ascii="HG丸ｺﾞｼｯｸM-PRO" w:hAnsi="HG丸ｺﾞｼｯｸM-PRO" w:eastAsia="HG丸ｺﾞｼｯｸM-PRO"/>
        </w:rPr>
      </w:pPr>
      <w:r>
        <w:rPr>
          <w:rFonts w:hint="eastAsia" w:ascii="HG丸ｺﾞｼｯｸM-PRO" w:hAnsi="HG丸ｺﾞｼｯｸM-PRO" w:eastAsia="HG丸ｺﾞｼｯｸM-PRO"/>
          <w:sz w:val="30"/>
        </w:rPr>
        <w:t>第５期障害福祉計画　第１期障害児福祉計画</w:t>
      </w:r>
    </w:p>
    <w:p>
      <w:pPr>
        <w:pStyle w:val="0"/>
        <w:spacing w:line="540" w:lineRule="exact"/>
        <w:jc w:val="center"/>
        <w:rPr>
          <w:rFonts w:hint="eastAsia" w:ascii="HG丸ｺﾞｼｯｸM-PRO" w:hAnsi="HG丸ｺﾞｼｯｸM-PRO" w:eastAsia="HG丸ｺﾞｼｯｸM-PRO"/>
        </w:rPr>
      </w:pPr>
    </w:p>
    <w:p>
      <w:pPr>
        <w:pStyle w:val="0"/>
        <w:tabs>
          <w:tab w:val="left" w:leader="none" w:pos="2027"/>
        </w:tabs>
        <w:spacing w:before="286" w:beforeLines="100" w:beforeAutospacing="0" w:line="240" w:lineRule="auto"/>
        <w:ind w:left="0" w:leftChars="0" w:firstLine="0" w:firstLineChars="0"/>
        <w:jc w:val="center"/>
        <w:rPr>
          <w:rFonts w:hint="eastAsia" w:ascii="HG丸ｺﾞｼｯｸM-PRO" w:hAnsi="HG丸ｺﾞｼｯｸM-PRO" w:eastAsia="HG丸ｺﾞｼｯｸM-PRO"/>
          <w:color w:val="auto"/>
        </w:rPr>
      </w:pPr>
      <w:r>
        <w:rPr>
          <w:rFonts w:hint="eastAsia"/>
        </w:rPr>
        <w:drawing>
          <wp:anchor simplePos="0" relativeHeight="60" behindDoc="0" locked="0" layoutInCell="1" hidden="0" allowOverlap="1">
            <wp:simplePos x="0" y="0"/>
            <wp:positionH relativeFrom="column">
              <wp:posOffset>-132715</wp:posOffset>
            </wp:positionH>
            <wp:positionV relativeFrom="page">
              <wp:posOffset>2517775</wp:posOffset>
            </wp:positionV>
            <wp:extent cx="5940425" cy="7258685"/>
            <wp:effectExtent l="0" t="0" r="635" b="635"/>
            <wp:wrapNone/>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a:picLocks noChangeAspect="1"/>
                    </pic:cNvPicPr>
                  </pic:nvPicPr>
                  <pic:blipFill>
                    <a:blip r:embed="rId16"/>
                    <a:stretch>
                      <a:fillRect/>
                    </a:stretch>
                  </pic:blipFill>
                  <pic:spPr>
                    <a:xfrm>
                      <a:off x="0" y="0"/>
                      <a:ext cx="5940425" cy="7258685"/>
                    </a:xfrm>
                    <a:prstGeom prst="rect">
                      <a:avLst/>
                    </a:prstGeom>
                  </pic:spPr>
                </pic:pic>
              </a:graphicData>
            </a:graphic>
          </wp:anchor>
        </w:drawing>
      </w:r>
      <w:r>
        <w:rPr>
          <w:rFonts w:hint="eastAsia"/>
        </w:rPr>
        <mc:AlternateContent>
          <mc:Choice Requires="wps">
            <w:drawing>
              <wp:anchor simplePos="0" relativeHeight="61" behindDoc="1" locked="0" layoutInCell="1" hidden="0" allowOverlap="1">
                <wp:simplePos x="0" y="0"/>
                <wp:positionH relativeFrom="column">
                  <wp:posOffset>1858645</wp:posOffset>
                </wp:positionH>
                <wp:positionV relativeFrom="paragraph">
                  <wp:posOffset>52705</wp:posOffset>
                </wp:positionV>
                <wp:extent cx="1857375" cy="428625"/>
                <wp:effectExtent l="635" t="635" r="29845" b="10795"/>
                <wp:wrapNone/>
                <wp:docPr id="1113" name="オブジェクト 0"/>
                <a:graphic xmlns:a="http://schemas.openxmlformats.org/drawingml/2006/main">
                  <a:graphicData uri="http://schemas.microsoft.com/office/word/2010/wordprocessingShape">
                    <wps:wsp>
                      <wps:cNvPr id="1113" name="オブジェクト 0"/>
                      <wps:cNvSpPr/>
                      <wps:spPr>
                        <a:xfrm>
                          <a:off x="0" y="0"/>
                          <a:ext cx="1857375" cy="428625"/>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position:absolute;mso-position-horizontal-relative:text;height:33.75pt;z-index:-61;mso-position-vertical-relative:text;width:146.25pt;margin-left:146.35pt;margin-top:4.1500000000000004pt;" print="f" o:spid="_x0000_s1113" o:allowincell="t" o:allowoverlap="t" filled="t" fillcolor="#d8d8d8 [2732]" stroked="t" strokecolor="#385d8a" strokeweight="2pt" o:spt="3">
                <v:stroke linestyle="single" endcap="flat" dashstyle="solid" filltype="solid"/>
                <v:textbox style="layout-flow:horizontal;"/>
                <v:imagedata o:title=""/>
                <w10:wrap type="none" anchorx="text" anchory="text"/>
              </v:oval>
            </w:pict>
          </mc:Fallback>
        </mc:AlternateContent>
      </w:r>
      <w:r>
        <w:rPr>
          <w:rFonts w:hint="eastAsia" w:ascii="HG丸ｺﾞｼｯｸM-PRO" w:hAnsi="HG丸ｺﾞｼｯｸM-PRO" w:eastAsia="HG丸ｺﾞｼｯｸM-PRO"/>
          <w:b w:val="1"/>
          <w:color w:val="auto"/>
          <w:spacing w:val="45"/>
          <w:sz w:val="28"/>
          <w:shd w:val="clear" w:color="auto" w:fill="auto"/>
        </w:rPr>
        <w:t>重点施策</w:t>
      </w:r>
    </w:p>
    <w:p>
      <w:pPr>
        <w:pStyle w:val="0"/>
        <w:spacing w:line="480" w:lineRule="exact"/>
        <w:jc w:val="center"/>
        <w:rPr>
          <w:rFonts w:hint="eastAsia" w:ascii="HG丸ｺﾞｼｯｸM-PRO" w:hAnsi="HG丸ｺﾞｼｯｸM-PRO" w:eastAsia="HG丸ｺﾞｼｯｸM-PRO"/>
          <w:sz w:val="32"/>
        </w:rPr>
      </w:pPr>
      <w:r>
        <w:rPr>
          <w:rFonts w:hint="eastAsia"/>
        </w:rPr>
        <w:br w:type="page"/>
      </w:r>
    </w:p>
    <w:p>
      <w:pPr>
        <w:pStyle w:val="0"/>
        <w:tabs>
          <w:tab w:val="left" w:leader="none" w:pos="2624"/>
        </w:tabs>
        <w:ind w:leftChars="0" w:firstLine="280" w:firstLineChars="100"/>
        <w:jc w:val="center"/>
        <w:rPr>
          <w:rFonts w:hint="default"/>
          <w:sz w:val="22"/>
        </w:rPr>
      </w:pPr>
      <w:r>
        <w:rPr>
          <w:rFonts w:hint="eastAsia" w:ascii="HG丸ｺﾞｼｯｸM-PRO" w:hAnsi="HG丸ｺﾞｼｯｸM-PRO" w:eastAsia="HG丸ｺﾞｼｯｸM-PRO"/>
          <w:color w:val="000000"/>
          <w:sz w:val="30"/>
          <w:u w:val="none" w:color="auto"/>
        </w:rPr>
        <w:t>いきいき健康長寿のまち“みやづ”推進プラン</w:t>
      </w:r>
    </w:p>
    <w:p>
      <w:pPr>
        <w:pStyle w:val="0"/>
        <w:tabs>
          <w:tab w:val="left" w:leader="none" w:pos="2624"/>
        </w:tabs>
        <w:ind w:leftChars="0" w:firstLine="220" w:firstLineChars="100"/>
        <w:rPr>
          <w:rFonts w:hint="default"/>
          <w:sz w:val="22"/>
        </w:rPr>
      </w:pPr>
    </w:p>
    <w:p>
      <w:pPr>
        <w:pStyle w:val="0"/>
        <w:tabs>
          <w:tab w:val="left" w:leader="none" w:pos="2624"/>
        </w:tabs>
        <w:ind w:leftChars="0" w:firstLine="220" w:firstLineChars="100"/>
        <w:rPr>
          <w:rFonts w:hint="default"/>
          <w:sz w:val="22"/>
        </w:rPr>
      </w:pPr>
    </w:p>
    <w:p>
      <w:pPr>
        <w:pStyle w:val="0"/>
        <w:tabs>
          <w:tab w:val="left" w:leader="none" w:pos="720"/>
          <w:tab w:val="left" w:leader="none" w:pos="2624"/>
        </w:tabs>
        <w:spacing w:after="85" w:afterLines="30" w:afterAutospacing="0" w:line="240" w:lineRule="auto"/>
        <w:ind w:leftChars="0" w:firstLine="240" w:firstLineChars="100"/>
        <w:rPr>
          <w:rFonts w:hint="default"/>
          <w:sz w:val="22"/>
        </w:rPr>
      </w:pPr>
      <w:r>
        <w:rPr>
          <w:rFonts w:hint="eastAsia"/>
        </w:rPr>
        <w:t>【</w:t>
      </w:r>
      <w:r>
        <w:rPr>
          <w:rFonts w:hint="eastAsia" w:ascii="ＭＳ ゴシック" w:hAnsi="ＭＳ ゴシック" w:eastAsia="ＭＳ ゴシック"/>
        </w:rPr>
        <w:t>６つの重点施策の取組内容</w:t>
      </w:r>
      <w:r>
        <w:rPr>
          <w:rFonts w:hint="eastAsia"/>
        </w:rPr>
        <w:t>】</w:t>
      </w:r>
    </w:p>
    <w:p>
      <w:pPr>
        <w:pStyle w:val="0"/>
        <w:tabs>
          <w:tab w:val="left" w:leader="none" w:pos="240"/>
          <w:tab w:val="left" w:leader="none" w:pos="2624"/>
          <w:tab w:val="left" w:leader="none" w:pos="8880"/>
        </w:tabs>
        <w:ind w:leftChars="0" w:firstLine="240" w:firstLineChars="100"/>
        <w:rPr>
          <w:rFonts w:hint="default"/>
          <w:sz w:val="22"/>
        </w:rPr>
      </w:pPr>
      <w:r>
        <w:rPr>
          <w:rFonts w:hint="eastAsia"/>
        </w:rPr>
        <mc:AlternateContent>
          <mc:Choice Requires="wps">
            <w:drawing>
              <wp:anchor simplePos="0" relativeHeight="72" behindDoc="1" locked="0" layoutInCell="1" hidden="0" allowOverlap="1">
                <wp:simplePos x="0" y="0"/>
                <wp:positionH relativeFrom="column">
                  <wp:posOffset>34925</wp:posOffset>
                </wp:positionH>
                <wp:positionV relativeFrom="paragraph">
                  <wp:posOffset>130175</wp:posOffset>
                </wp:positionV>
                <wp:extent cx="1871980" cy="252095"/>
                <wp:effectExtent l="635" t="635" r="29845" b="10795"/>
                <wp:wrapNone/>
                <wp:docPr id="1114" name="オブジェクト 0"/>
                <a:graphic xmlns:a="http://schemas.openxmlformats.org/drawingml/2006/main">
                  <a:graphicData uri="http://schemas.microsoft.com/office/word/2010/wordprocessingShape">
                    <wps:wsp>
                      <wps:cNvPr id="1114" name="オブジェクト 0"/>
                      <wps:cNvSpPr/>
                      <wps:spPr>
                        <a:xfrm>
                          <a:off x="0" y="0"/>
                          <a:ext cx="1871980" cy="252095"/>
                        </a:xfrm>
                        <a:prstGeom prst="roundRect">
                          <a:avLst/>
                        </a:prstGeom>
                        <a:solidFill>
                          <a:schemeClr val="bg1">
                            <a:lumMod val="75000"/>
                          </a:schemeClr>
                        </a:solid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9.850000000000001pt;z-index:-72;mso-position-vertical-relative:text;width:147.4pt;margin-left:2.75pt;margin-top:10.25pt;" print="f" o:spid="_x0000_s1114" o:allowincell="t" o:allowoverlap="t" filled="t" fillcolor="#bfbfbf [2412]" stroked="t" strokecolor="#000000 [3213]" strokeweight="1pt" o:spt="2" arcsize="10923f">
                <v:stroke linestyle="single" endcap="flat" dashstyle="solid" filltype="solid"/>
                <v:textbox style="layout-flow:horizontal;"/>
                <v:imagedata o:title=""/>
                <w10:wrap type="none" anchorx="text" anchory="text"/>
              </v:roundrect>
            </w:pict>
          </mc:Fallback>
        </mc:AlternateContent>
      </w:r>
    </w:p>
    <w:p>
      <w:pPr>
        <w:pStyle w:val="0"/>
        <w:tabs>
          <w:tab w:val="left" w:leader="none" w:pos="2624"/>
        </w:tabs>
        <w:ind w:leftChars="0" w:firstLine="240" w:firstLineChars="100"/>
        <w:rPr>
          <w:rFonts w:hint="default"/>
          <w:sz w:val="22"/>
        </w:rPr>
      </w:pPr>
      <w:r>
        <w:rPr>
          <w:rFonts w:hint="eastAsia"/>
        </w:rPr>
        <mc:AlternateContent>
          <mc:Choice Requires="wps">
            <w:drawing>
              <wp:anchor simplePos="0" relativeHeight="67" behindDoc="1" locked="0" layoutInCell="1" hidden="0" allowOverlap="1">
                <wp:simplePos x="0" y="0"/>
                <wp:positionH relativeFrom="column">
                  <wp:posOffset>168275</wp:posOffset>
                </wp:positionH>
                <wp:positionV relativeFrom="paragraph">
                  <wp:posOffset>92710</wp:posOffset>
                </wp:positionV>
                <wp:extent cx="5419725" cy="828040"/>
                <wp:effectExtent l="635" t="635" r="29845" b="10795"/>
                <wp:wrapNone/>
                <wp:docPr id="1115" name="オブジェクト 0"/>
                <a:graphic xmlns:a="http://schemas.openxmlformats.org/drawingml/2006/main">
                  <a:graphicData uri="http://schemas.microsoft.com/office/word/2010/wordprocessingShape">
                    <wps:wsp>
                      <wps:cNvPr id="1115" name="オブジェクト 0"/>
                      <wps:cNvSpPr/>
                      <wps:spPr>
                        <a:xfrm>
                          <a:off x="0" y="0"/>
                          <a:ext cx="5419725" cy="828040"/>
                        </a:xfrm>
                        <a:prstGeom prst="roundRect">
                          <a:avLst/>
                        </a:prstGeom>
                        <a:no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65.2pt;z-index:-67;mso-position-vertical-relative:text;width:426.75pt;margin-left:13.25pt;margin-top:7.3pt;" print="f" o:spid="_x0000_s1115" o:allowincell="t" o:allowoverlap="t" filled="f"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color w:val="000000"/>
          <w:sz w:val="22"/>
        </w:rPr>
        <w:t>①</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健康づくり運動の推進</w:t>
      </w:r>
      <w:r>
        <w:rPr>
          <w:rFonts w:hint="eastAsia"/>
          <w:sz w:val="22"/>
        </w:rPr>
        <w:t>　</w:t>
      </w:r>
    </w:p>
    <w:p>
      <w:pPr>
        <w:pStyle w:val="0"/>
        <w:tabs>
          <w:tab w:val="left" w:leader="none" w:pos="2624"/>
        </w:tabs>
        <w:spacing w:line="180" w:lineRule="exact"/>
        <w:ind w:leftChars="0" w:firstLine="220" w:firstLineChars="100"/>
        <w:rPr>
          <w:rFonts w:hint="default"/>
          <w:sz w:val="22"/>
        </w:rPr>
      </w:pPr>
    </w:p>
    <w:p>
      <w:pPr>
        <w:pStyle w:val="0"/>
        <w:tabs>
          <w:tab w:val="left" w:leader="none" w:pos="240"/>
          <w:tab w:val="left" w:leader="none" w:pos="480"/>
          <w:tab w:val="left" w:leader="none" w:pos="2624"/>
        </w:tabs>
        <w:spacing w:line="280" w:lineRule="exact"/>
        <w:ind w:leftChars="0" w:firstLine="110" w:firstLineChars="50"/>
        <w:rPr>
          <w:rFonts w:hint="default"/>
          <w:sz w:val="22"/>
        </w:rPr>
      </w:pPr>
      <w:r>
        <w:rPr>
          <w:rFonts w:hint="eastAsia"/>
          <w:sz w:val="22"/>
        </w:rPr>
        <w:t>　　</w:t>
      </w:r>
      <w:r>
        <w:rPr>
          <w:rFonts w:hint="eastAsia" w:ascii="ＭＳ 明朝" w:hAnsi="ＭＳ 明朝" w:eastAsia="ＭＳ 明朝"/>
          <w:color w:val="000000"/>
          <w:sz w:val="22"/>
        </w:rPr>
        <w:t>○</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運動の質的向上</w:t>
      </w:r>
    </w:p>
    <w:p>
      <w:pPr>
        <w:pStyle w:val="0"/>
        <w:tabs>
          <w:tab w:val="left" w:leader="none" w:pos="240"/>
          <w:tab w:val="left" w:leader="none" w:pos="2624"/>
        </w:tabs>
        <w:spacing w:line="280" w:lineRule="exact"/>
        <w:ind w:leftChars="0" w:firstLine="330" w:firstLineChars="150"/>
        <w:rPr>
          <w:rFonts w:hint="default"/>
          <w:sz w:val="22"/>
        </w:rPr>
      </w:pPr>
      <w:r>
        <w:rPr>
          <w:rFonts w:hint="eastAsia"/>
          <w:sz w:val="22"/>
        </w:rPr>
        <w:t>　　</w:t>
      </w:r>
      <w:r>
        <w:rPr>
          <w:rFonts w:hint="eastAsia"/>
          <w:sz w:val="22"/>
        </w:rPr>
        <w:t xml:space="preserve"> </w:t>
      </w:r>
      <w:r>
        <w:rPr>
          <w:rFonts w:hint="eastAsia" w:ascii="ＭＳ 明朝" w:hAnsi="ＭＳ 明朝" w:eastAsia="ＭＳ 明朝"/>
          <w:color w:val="000000"/>
          <w:sz w:val="22"/>
        </w:rPr>
        <w:t>・｢運動効果の可視化」を念頭に置いた活動量計事業の充実</w:t>
      </w:r>
    </w:p>
    <w:p>
      <w:pPr>
        <w:pStyle w:val="0"/>
        <w:tabs>
          <w:tab w:val="left" w:leader="none" w:pos="2624"/>
        </w:tabs>
        <w:spacing w:line="280" w:lineRule="exact"/>
        <w:ind w:leftChars="0" w:firstLine="330" w:firstLineChars="150"/>
        <w:rPr>
          <w:rFonts w:hint="default"/>
          <w:sz w:val="22"/>
        </w:rPr>
      </w:pPr>
      <w:r>
        <w:rPr>
          <w:rFonts w:hint="eastAsia" w:ascii="ＭＳ 明朝" w:hAnsi="ＭＳ 明朝" w:eastAsia="ＭＳ 明朝"/>
          <w:color w:val="000000"/>
          <w:sz w:val="22"/>
        </w:rPr>
        <w:t>　　</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・｢運動の習慣化」に向けた他事業（実践活動センター等）との連動</w:t>
      </w:r>
    </w:p>
    <w:p>
      <w:pPr>
        <w:pStyle w:val="0"/>
        <w:tabs>
          <w:tab w:val="left" w:leader="none" w:pos="2624"/>
        </w:tabs>
        <w:spacing w:line="280" w:lineRule="exact"/>
        <w:ind w:leftChars="0" w:firstLine="220" w:firstLineChars="100"/>
        <w:rPr>
          <w:rFonts w:hint="default"/>
          <w:sz w:val="22"/>
        </w:rPr>
      </w:pPr>
    </w:p>
    <w:p>
      <w:pPr>
        <w:pStyle w:val="0"/>
        <w:tabs>
          <w:tab w:val="left" w:leader="none" w:pos="2624"/>
        </w:tabs>
        <w:spacing w:before="143" w:beforeLines="50" w:beforeAutospacing="0" w:line="280" w:lineRule="exact"/>
        <w:ind w:leftChars="0" w:firstLine="240" w:firstLineChars="100"/>
        <w:rPr>
          <w:rFonts w:hint="default"/>
          <w:sz w:val="22"/>
        </w:rPr>
      </w:pPr>
      <w:r>
        <w:rPr>
          <w:rFonts w:hint="eastAsia"/>
        </w:rPr>
        <mc:AlternateContent>
          <mc:Choice Requires="wps">
            <w:drawing>
              <wp:anchor simplePos="0" relativeHeight="68" behindDoc="1" locked="0" layoutInCell="1" hidden="0" allowOverlap="1">
                <wp:simplePos x="0" y="0"/>
                <wp:positionH relativeFrom="column">
                  <wp:posOffset>34925</wp:posOffset>
                </wp:positionH>
                <wp:positionV relativeFrom="paragraph">
                  <wp:posOffset>43180</wp:posOffset>
                </wp:positionV>
                <wp:extent cx="2160270" cy="252095"/>
                <wp:effectExtent l="635" t="635" r="29845" b="10795"/>
                <wp:wrapNone/>
                <wp:docPr id="1116" name="オブジェクト 0"/>
                <a:graphic xmlns:a="http://schemas.openxmlformats.org/drawingml/2006/main">
                  <a:graphicData uri="http://schemas.microsoft.com/office/word/2010/wordprocessingShape">
                    <wps:wsp>
                      <wps:cNvPr id="1116" name="オブジェクト 0"/>
                      <wps:cNvSpPr/>
                      <wps:spPr>
                        <a:xfrm>
                          <a:off x="0" y="0"/>
                          <a:ext cx="2160270" cy="252095"/>
                        </a:xfrm>
                        <a:prstGeom prst="roundRect">
                          <a:avLst/>
                        </a:prstGeom>
                        <a:solidFill>
                          <a:schemeClr val="bg1">
                            <a:lumMod val="75000"/>
                          </a:schemeClr>
                        </a:solid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9.850000000000001pt;z-index:-68;mso-position-vertical-relative:text;width:170.1pt;margin-left:2.75pt;margin-top:3.4pt;" print="f" o:spid="_x0000_s1116" o:allowincell="t" o:allowoverlap="t" filled="t" fillcolor="#bfbfbf [2412]"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simplePos="0" relativeHeight="66" behindDoc="1" locked="0" layoutInCell="1" hidden="0" allowOverlap="1">
                <wp:simplePos x="0" y="0"/>
                <wp:positionH relativeFrom="column">
                  <wp:posOffset>167640</wp:posOffset>
                </wp:positionH>
                <wp:positionV relativeFrom="paragraph">
                  <wp:posOffset>168275</wp:posOffset>
                </wp:positionV>
                <wp:extent cx="5419725" cy="1043940"/>
                <wp:effectExtent l="635" t="635" r="29845" b="10795"/>
                <wp:wrapNone/>
                <wp:docPr id="1117" name="オブジェクト 0"/>
                <a:graphic xmlns:a="http://schemas.openxmlformats.org/drawingml/2006/main">
                  <a:graphicData uri="http://schemas.microsoft.com/office/word/2010/wordprocessingShape">
                    <wps:wsp>
                      <wps:cNvPr id="1117" name="オブジェクト 0"/>
                      <wps:cNvSpPr/>
                      <wps:spPr>
                        <a:xfrm>
                          <a:off x="0" y="0"/>
                          <a:ext cx="5419725" cy="1043940"/>
                        </a:xfrm>
                        <a:prstGeom prst="roundRect">
                          <a:avLst/>
                        </a:prstGeom>
                        <a:no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82.2pt;z-index:-66;mso-position-vertical-relative:text;width:426.75pt;margin-left:13.2pt;margin-top:13.25pt;" print="f" o:spid="_x0000_s1117" o:allowincell="t" o:allowoverlap="t" filled="f"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color w:val="000000"/>
          <w:sz w:val="22"/>
        </w:rPr>
        <w:t>②</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食による健康づくりの推進</w:t>
      </w:r>
    </w:p>
    <w:p>
      <w:pPr>
        <w:pStyle w:val="0"/>
        <w:tabs>
          <w:tab w:val="left" w:leader="none" w:pos="2624"/>
        </w:tabs>
        <w:spacing w:line="180" w:lineRule="exact"/>
        <w:ind w:leftChars="0" w:firstLine="220" w:firstLineChars="100"/>
        <w:rPr>
          <w:rFonts w:hint="default"/>
          <w:sz w:val="22"/>
        </w:rPr>
      </w:pPr>
    </w:p>
    <w:p>
      <w:pPr>
        <w:pStyle w:val="0"/>
        <w:tabs>
          <w:tab w:val="left" w:leader="none" w:pos="240"/>
        </w:tabs>
        <w:spacing w:line="280" w:lineRule="exact"/>
        <w:ind w:firstLine="110" w:firstLineChars="50"/>
        <w:jc w:val="both"/>
        <w:rPr>
          <w:rFonts w:hint="eastAsia" w:ascii="ＭＳ 明朝" w:hAnsi="ＭＳ 明朝" w:eastAsia="ＭＳ 明朝"/>
          <w:color w:val="000000"/>
          <w:sz w:val="22"/>
        </w:rPr>
      </w:pPr>
      <w:r>
        <w:rPr>
          <w:rFonts w:hint="eastAsia"/>
          <w:sz w:val="22"/>
        </w:rPr>
        <w:t>　　</w:t>
      </w:r>
      <w:r>
        <w:rPr>
          <w:rFonts w:hint="eastAsia" w:ascii="ＭＳ 明朝" w:hAnsi="ＭＳ 明朝" w:eastAsia="ＭＳ 明朝"/>
          <w:color w:val="000000"/>
          <w:sz w:val="22"/>
        </w:rPr>
        <w:t>○</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食生活改善推進員事業の充実</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・フェイスブック等を活用した活動ＰＲにによる認知度向上</w:t>
      </w:r>
    </w:p>
    <w:p>
      <w:pPr>
        <w:pStyle w:val="0"/>
        <w:tabs>
          <w:tab w:val="left" w:leader="none" w:pos="8640"/>
        </w:tabs>
        <w:spacing w:before="85" w:beforeLines="30" w:beforeAutospacing="0" w:line="280" w:lineRule="exact"/>
        <w:ind w:firstLine="110" w:firstLineChars="50"/>
        <w:jc w:val="both"/>
        <w:rPr>
          <w:rFonts w:hint="eastAsia" w:ascii="ＭＳ 明朝" w:hAnsi="ＭＳ 明朝" w:eastAsia="ＭＳ 明朝"/>
          <w:color w:val="000000"/>
          <w:sz w:val="22"/>
        </w:rPr>
      </w:pPr>
      <w:r>
        <w:rPr>
          <w:rFonts w:hint="eastAsia" w:ascii="ＭＳ 明朝" w:hAnsi="ＭＳ 明朝" w:eastAsia="ＭＳ 明朝"/>
          <w:color w:val="000000"/>
          <w:sz w:val="22"/>
        </w:rPr>
        <w:t>　　○</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食改善意識の向上</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・食生活講座　　・特定保健指導との連携　　・広報誌を活用した啓発</w:t>
      </w:r>
    </w:p>
    <w:p>
      <w:pPr>
        <w:pStyle w:val="0"/>
        <w:tabs>
          <w:tab w:val="left" w:leader="none" w:pos="2624"/>
        </w:tabs>
        <w:spacing w:before="0" w:beforeLines="0" w:beforeAutospacing="0" w:line="280" w:lineRule="exact"/>
        <w:ind w:leftChars="0" w:firstLine="220" w:firstLineChars="100"/>
        <w:rPr>
          <w:rFonts w:hint="default"/>
          <w:sz w:val="22"/>
        </w:rPr>
      </w:pPr>
    </w:p>
    <w:p>
      <w:pPr>
        <w:pStyle w:val="0"/>
        <w:tabs>
          <w:tab w:val="left" w:leader="none" w:pos="2624"/>
        </w:tabs>
        <w:spacing w:before="143" w:beforeLines="50" w:beforeAutospacing="0" w:line="280" w:lineRule="exact"/>
        <w:ind w:leftChars="0" w:firstLine="240" w:firstLineChars="100"/>
        <w:rPr>
          <w:rFonts w:hint="default"/>
          <w:sz w:val="22"/>
        </w:rPr>
      </w:pPr>
      <w:r>
        <w:rPr>
          <w:rFonts w:hint="eastAsia"/>
        </w:rPr>
        <mc:AlternateContent>
          <mc:Choice Requires="wps">
            <w:drawing>
              <wp:anchor simplePos="0" relativeHeight="69" behindDoc="1" locked="0" layoutInCell="1" hidden="0" allowOverlap="1">
                <wp:simplePos x="0" y="0"/>
                <wp:positionH relativeFrom="column">
                  <wp:posOffset>34925</wp:posOffset>
                </wp:positionH>
                <wp:positionV relativeFrom="paragraph">
                  <wp:posOffset>32385</wp:posOffset>
                </wp:positionV>
                <wp:extent cx="2303780" cy="252095"/>
                <wp:effectExtent l="635" t="635" r="29845" b="10795"/>
                <wp:wrapNone/>
                <wp:docPr id="1118" name="オブジェクト 0"/>
                <a:graphic xmlns:a="http://schemas.openxmlformats.org/drawingml/2006/main">
                  <a:graphicData uri="http://schemas.microsoft.com/office/word/2010/wordprocessingShape">
                    <wps:wsp>
                      <wps:cNvPr id="1118" name="オブジェクト 0"/>
                      <wps:cNvSpPr/>
                      <wps:spPr>
                        <a:xfrm>
                          <a:off x="0" y="0"/>
                          <a:ext cx="2303780" cy="252095"/>
                        </a:xfrm>
                        <a:prstGeom prst="roundRect">
                          <a:avLst/>
                        </a:prstGeom>
                        <a:solidFill>
                          <a:schemeClr val="bg1">
                            <a:lumMod val="75000"/>
                          </a:schemeClr>
                        </a:solid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9.850000000000001pt;z-index:-69;mso-position-vertical-relative:text;width:181.4pt;margin-left:2.75pt;margin-top:2.54pt;" print="f" o:spid="_x0000_s1118" o:allowincell="t" o:allowoverlap="t" filled="t" fillcolor="#bfbfbf [2412]"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simplePos="0" relativeHeight="65" behindDoc="1" locked="0" layoutInCell="1" hidden="0" allowOverlap="1">
                <wp:simplePos x="0" y="0"/>
                <wp:positionH relativeFrom="column">
                  <wp:posOffset>170180</wp:posOffset>
                </wp:positionH>
                <wp:positionV relativeFrom="paragraph">
                  <wp:posOffset>159385</wp:posOffset>
                </wp:positionV>
                <wp:extent cx="5419725" cy="1403985"/>
                <wp:effectExtent l="635" t="635" r="29845" b="10795"/>
                <wp:wrapNone/>
                <wp:docPr id="1119" name="オブジェクト 0"/>
                <a:graphic xmlns:a="http://schemas.openxmlformats.org/drawingml/2006/main">
                  <a:graphicData uri="http://schemas.microsoft.com/office/word/2010/wordprocessingShape">
                    <wps:wsp>
                      <wps:cNvPr id="1119" name="オブジェクト 0"/>
                      <wps:cNvSpPr/>
                      <wps:spPr>
                        <a:xfrm>
                          <a:off x="0" y="0"/>
                          <a:ext cx="5419725" cy="1403985"/>
                        </a:xfrm>
                        <a:prstGeom prst="roundRect">
                          <a:avLst/>
                        </a:prstGeom>
                        <a:no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10.55pt;z-index:-65;mso-position-vertical-relative:text;width:426.75pt;margin-left:13.4pt;margin-top:12.55pt;" print="f" o:spid="_x0000_s1119" o:allowincell="t" o:allowoverlap="t" filled="f"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color w:val="000000"/>
          <w:sz w:val="22"/>
        </w:rPr>
        <w:t>③</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病気の予防・早期発見の推進</w:t>
      </w:r>
    </w:p>
    <w:p>
      <w:pPr>
        <w:pStyle w:val="0"/>
        <w:tabs>
          <w:tab w:val="left" w:leader="none" w:pos="2624"/>
        </w:tabs>
        <w:spacing w:before="0" w:beforeLines="0" w:beforeAutospacing="0" w:line="180" w:lineRule="exact"/>
        <w:ind w:leftChars="0" w:firstLine="220" w:firstLineChars="100"/>
        <w:rPr>
          <w:rFonts w:hint="default"/>
          <w:sz w:val="22"/>
        </w:rPr>
      </w:pPr>
    </w:p>
    <w:p>
      <w:pPr>
        <w:pStyle w:val="0"/>
        <w:tabs>
          <w:tab w:val="left" w:leader="none" w:pos="240"/>
        </w:tabs>
        <w:spacing w:line="280" w:lineRule="exact"/>
        <w:jc w:val="both"/>
        <w:rPr>
          <w:rFonts w:hint="eastAsia" w:ascii="ＭＳ 明朝" w:hAnsi="ＭＳ 明朝" w:eastAsia="ＭＳ 明朝"/>
          <w:color w:val="000000"/>
          <w:sz w:val="22"/>
        </w:rPr>
      </w:pPr>
      <w:r>
        <w:rPr>
          <w:rFonts w:hint="eastAsia"/>
          <w:sz w:val="22"/>
        </w:rPr>
        <w:t>　　</w:t>
      </w:r>
      <w:r>
        <w:rPr>
          <w:rFonts w:hint="eastAsia" w:ascii="ＭＳ 明朝" w:hAnsi="ＭＳ 明朝" w:eastAsia="ＭＳ 明朝"/>
          <w:color w:val="000000"/>
          <w:sz w:val="22"/>
        </w:rPr>
        <w:t>○</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健診受診率の向上</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・受診勧奨　　・土日健診　　・ネット申込サービス</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・実施場所変更による利便性向上　　・乳がん個別受診制度の導入</w:t>
      </w:r>
    </w:p>
    <w:p>
      <w:pPr>
        <w:pStyle w:val="0"/>
        <w:spacing w:before="85" w:beforeLines="30" w:beforeAutospacing="0" w:line="280" w:lineRule="exact"/>
        <w:ind w:firstLine="550" w:firstLineChars="250"/>
        <w:jc w:val="both"/>
        <w:rPr>
          <w:rFonts w:hint="eastAsia" w:ascii="ＭＳ 明朝" w:hAnsi="ＭＳ 明朝" w:eastAsia="ＭＳ 明朝"/>
          <w:color w:val="000000"/>
          <w:sz w:val="22"/>
        </w:rPr>
      </w:pPr>
      <w:r>
        <w:rPr>
          <w:rFonts w:hint="eastAsia" w:ascii="ＭＳ 明朝" w:hAnsi="ＭＳ 明朝" w:eastAsia="ＭＳ 明朝"/>
          <w:color w:val="000000"/>
          <w:sz w:val="22"/>
        </w:rPr>
        <w:t>○</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特定保健指導の充実</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・メタボ予防の運動教室に食事面のアプローチを付加</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・糖尿病予備群への健康指導</w:t>
      </w:r>
    </w:p>
    <w:p>
      <w:pPr>
        <w:pStyle w:val="0"/>
        <w:tabs>
          <w:tab w:val="left" w:leader="none" w:pos="2624"/>
        </w:tabs>
        <w:spacing w:line="280" w:lineRule="exact"/>
        <w:ind w:leftChars="0" w:firstLine="220" w:firstLineChars="100"/>
        <w:rPr>
          <w:rFonts w:hint="default"/>
          <w:sz w:val="22"/>
        </w:rPr>
      </w:pPr>
    </w:p>
    <w:p>
      <w:pPr>
        <w:pStyle w:val="0"/>
        <w:tabs>
          <w:tab w:val="left" w:leader="none" w:pos="2624"/>
        </w:tabs>
        <w:spacing w:before="143" w:beforeLines="50" w:beforeAutospacing="0" w:line="280" w:lineRule="exact"/>
        <w:ind w:leftChars="0" w:firstLine="240" w:firstLineChars="100"/>
        <w:rPr>
          <w:rFonts w:hint="default"/>
          <w:sz w:val="22"/>
        </w:rPr>
      </w:pPr>
      <w:r>
        <w:rPr>
          <w:rFonts w:hint="eastAsia"/>
        </w:rPr>
        <mc:AlternateContent>
          <mc:Choice Requires="wps">
            <w:drawing>
              <wp:anchor simplePos="0" relativeHeight="70" behindDoc="1" locked="0" layoutInCell="1" hidden="0" allowOverlap="1">
                <wp:simplePos x="0" y="0"/>
                <wp:positionH relativeFrom="column">
                  <wp:posOffset>34925</wp:posOffset>
                </wp:positionH>
                <wp:positionV relativeFrom="paragraph">
                  <wp:posOffset>31750</wp:posOffset>
                </wp:positionV>
                <wp:extent cx="1475740" cy="252095"/>
                <wp:effectExtent l="635" t="635" r="29845" b="10795"/>
                <wp:wrapNone/>
                <wp:docPr id="1120" name="オブジェクト 0"/>
                <a:graphic xmlns:a="http://schemas.openxmlformats.org/drawingml/2006/main">
                  <a:graphicData uri="http://schemas.microsoft.com/office/word/2010/wordprocessingShape">
                    <wps:wsp>
                      <wps:cNvPr id="1120" name="オブジェクト 0"/>
                      <wps:cNvSpPr/>
                      <wps:spPr>
                        <a:xfrm>
                          <a:off x="0" y="0"/>
                          <a:ext cx="1475740" cy="252095"/>
                        </a:xfrm>
                        <a:prstGeom prst="roundRect">
                          <a:avLst/>
                        </a:prstGeom>
                        <a:solidFill>
                          <a:schemeClr val="bg1">
                            <a:lumMod val="75000"/>
                          </a:schemeClr>
                        </a:solid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9.850000000000001pt;z-index:-70;mso-position-vertical-relative:text;width:116.2pt;margin-left:2.75pt;margin-top:2.5pt;" print="f" o:spid="_x0000_s1120" o:allowincell="t" o:allowoverlap="t" filled="t" fillcolor="#bfbfbf [2412]"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simplePos="0" relativeHeight="64" behindDoc="1" locked="0" layoutInCell="1" hidden="0" allowOverlap="1">
                <wp:simplePos x="0" y="0"/>
                <wp:positionH relativeFrom="column">
                  <wp:posOffset>170180</wp:posOffset>
                </wp:positionH>
                <wp:positionV relativeFrom="paragraph">
                  <wp:posOffset>163195</wp:posOffset>
                </wp:positionV>
                <wp:extent cx="5419725" cy="1043940"/>
                <wp:effectExtent l="635" t="635" r="29845" b="10795"/>
                <wp:wrapNone/>
                <wp:docPr id="1121" name="オブジェクト 0"/>
                <a:graphic xmlns:a="http://schemas.openxmlformats.org/drawingml/2006/main">
                  <a:graphicData uri="http://schemas.microsoft.com/office/word/2010/wordprocessingShape">
                    <wps:wsp>
                      <wps:cNvPr id="1121" name="オブジェクト 0"/>
                      <wps:cNvSpPr/>
                      <wps:spPr>
                        <a:xfrm>
                          <a:off x="0" y="0"/>
                          <a:ext cx="5419725" cy="1043940"/>
                        </a:xfrm>
                        <a:prstGeom prst="roundRect">
                          <a:avLst/>
                        </a:prstGeom>
                        <a:no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82.2pt;z-index:-64;mso-position-vertical-relative:text;width:426.75pt;margin-left:13.4pt;margin-top:12.85pt;" print="f" o:spid="_x0000_s1121" o:allowincell="t" o:allowoverlap="t" filled="f"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color w:val="000000"/>
          <w:sz w:val="22"/>
        </w:rPr>
        <w:t>④</w:t>
      </w:r>
      <w:r>
        <w:rPr>
          <w:rFonts w:hint="eastAsia" w:ascii="ＭＳ ゴシック" w:hAnsi="ＭＳ ゴシック" w:eastAsia="ＭＳ ゴシック"/>
          <w:color w:val="000000"/>
          <w:sz w:val="22"/>
        </w:rPr>
        <w:t xml:space="preserve"> </w:t>
      </w:r>
      <w:r>
        <w:rPr>
          <w:rFonts w:hint="eastAsia" w:ascii="ＭＳ ゴシック" w:hAnsi="ＭＳ ゴシック" w:eastAsia="ＭＳ ゴシック"/>
          <w:color w:val="000000"/>
          <w:sz w:val="22"/>
        </w:rPr>
        <w:t>介護予防の推進</w:t>
      </w:r>
    </w:p>
    <w:p>
      <w:pPr>
        <w:pStyle w:val="0"/>
        <w:tabs>
          <w:tab w:val="left" w:leader="none" w:pos="2624"/>
        </w:tabs>
        <w:spacing w:line="180" w:lineRule="exact"/>
        <w:ind w:leftChars="0" w:firstLine="220" w:firstLineChars="100"/>
        <w:rPr>
          <w:rFonts w:hint="default"/>
          <w:sz w:val="22"/>
        </w:rPr>
      </w:pPr>
    </w:p>
    <w:p>
      <w:pPr>
        <w:pStyle w:val="0"/>
        <w:spacing w:line="280" w:lineRule="exact"/>
        <w:jc w:val="both"/>
        <w:rPr>
          <w:rFonts w:hint="eastAsia" w:ascii="ＭＳ 明朝" w:hAnsi="ＭＳ 明朝" w:eastAsia="ＭＳ 明朝"/>
          <w:color w:val="000000"/>
          <w:sz w:val="22"/>
        </w:rPr>
      </w:pPr>
      <w:r>
        <w:rPr>
          <w:rFonts w:hint="eastAsia"/>
          <w:sz w:val="22"/>
        </w:rPr>
        <w:t>　　</w:t>
      </w:r>
      <w:r>
        <w:rPr>
          <w:rFonts w:hint="eastAsia" w:ascii="ＭＳ 明朝" w:hAnsi="ＭＳ 明朝" w:eastAsia="ＭＳ 明朝"/>
          <w:color w:val="000000"/>
          <w:sz w:val="22"/>
        </w:rPr>
        <w:t>○</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地域包括ケアシステムの構築</w:t>
      </w:r>
    </w:p>
    <w:p>
      <w:pPr>
        <w:pStyle w:val="0"/>
        <w:spacing w:line="280" w:lineRule="exact"/>
        <w:ind w:firstLine="880" w:firstLineChars="400"/>
        <w:jc w:val="both"/>
        <w:rPr>
          <w:rFonts w:hint="eastAsia" w:ascii="ＭＳ 明朝" w:hAnsi="ＭＳ 明朝" w:eastAsia="ＭＳ 明朝"/>
          <w:color w:val="000000"/>
          <w:sz w:val="22"/>
        </w:rPr>
      </w:pPr>
      <w:r>
        <w:rPr>
          <w:rFonts w:hint="eastAsia" w:ascii="ＭＳ 明朝" w:hAnsi="ＭＳ 明朝" w:eastAsia="ＭＳ 明朝"/>
          <w:color w:val="000000"/>
          <w:sz w:val="22"/>
        </w:rPr>
        <w:t>・多職種連携の促進　　・総合事業メニューの充実</w:t>
      </w:r>
    </w:p>
    <w:p>
      <w:pPr>
        <w:pStyle w:val="0"/>
        <w:spacing w:before="85" w:beforeLines="30" w:beforeAutospacing="0" w:line="280" w:lineRule="exact"/>
        <w:ind w:firstLine="550" w:firstLineChars="250"/>
        <w:jc w:val="both"/>
        <w:rPr>
          <w:rFonts w:hint="eastAsia" w:ascii="ＭＳ 明朝" w:hAnsi="ＭＳ 明朝" w:eastAsia="ＭＳ 明朝"/>
          <w:color w:val="000000"/>
          <w:sz w:val="22"/>
        </w:rPr>
      </w:pPr>
      <w:r>
        <w:rPr>
          <w:rFonts w:hint="eastAsia" w:ascii="ＭＳ 明朝" w:hAnsi="ＭＳ 明朝" w:eastAsia="ＭＳ 明朝"/>
          <w:color w:val="000000"/>
          <w:sz w:val="22"/>
        </w:rPr>
        <w:t>○</w:t>
      </w:r>
      <w:r>
        <w:rPr>
          <w:rFonts w:hint="eastAsia" w:ascii="ＭＳ 明朝" w:hAnsi="ＭＳ 明朝" w:eastAsia="ＭＳ 明朝"/>
          <w:color w:val="000000"/>
          <w:sz w:val="22"/>
        </w:rPr>
        <w:t xml:space="preserve"> </w:t>
      </w:r>
      <w:r>
        <w:rPr>
          <w:rFonts w:hint="eastAsia" w:ascii="ＭＳ 明朝" w:hAnsi="ＭＳ 明朝" w:eastAsia="ＭＳ 明朝"/>
          <w:color w:val="000000"/>
          <w:sz w:val="22"/>
        </w:rPr>
        <w:t>おでかけ介護予防の推進</w:t>
      </w:r>
    </w:p>
    <w:p>
      <w:pPr>
        <w:pStyle w:val="0"/>
        <w:tabs>
          <w:tab w:val="left" w:leader="none" w:pos="2624"/>
        </w:tabs>
        <w:spacing w:line="280" w:lineRule="exact"/>
        <w:ind w:leftChars="0" w:firstLine="880" w:firstLineChars="400"/>
        <w:rPr>
          <w:rFonts w:hint="default"/>
          <w:sz w:val="22"/>
        </w:rPr>
      </w:pPr>
      <w:r>
        <w:rPr>
          <w:rFonts w:hint="eastAsia" w:ascii="ＭＳ 明朝" w:hAnsi="ＭＳ 明朝" w:eastAsia="ＭＳ 明朝"/>
          <w:color w:val="000000"/>
          <w:sz w:val="22"/>
        </w:rPr>
        <w:t>・出前講座、健康相談等</w:t>
      </w:r>
    </w:p>
    <w:p>
      <w:pPr>
        <w:pStyle w:val="0"/>
        <w:tabs>
          <w:tab w:val="left" w:leader="none" w:pos="2624"/>
        </w:tabs>
        <w:spacing w:line="280" w:lineRule="exact"/>
        <w:ind w:leftChars="0" w:firstLine="220" w:firstLineChars="100"/>
        <w:rPr>
          <w:rFonts w:hint="default"/>
          <w:sz w:val="22"/>
        </w:rPr>
      </w:pPr>
    </w:p>
    <w:p>
      <w:pPr>
        <w:pStyle w:val="0"/>
        <w:tabs>
          <w:tab w:val="left" w:leader="none" w:pos="2624"/>
        </w:tabs>
        <w:spacing w:before="114" w:beforeLines="40" w:beforeAutospacing="0" w:line="280" w:lineRule="exact"/>
        <w:ind w:leftChars="0" w:firstLine="240" w:firstLineChars="100"/>
        <w:rPr>
          <w:rFonts w:hint="eastAsia" w:ascii="ＭＳ ゴシック" w:hAnsi="ＭＳ ゴシック" w:eastAsia="ＭＳ ゴシック"/>
          <w:sz w:val="22"/>
        </w:rPr>
      </w:pPr>
      <w:r>
        <w:rPr>
          <w:rFonts w:hint="eastAsia"/>
        </w:rPr>
        <mc:AlternateContent>
          <mc:Choice Requires="wps">
            <w:drawing>
              <wp:anchor simplePos="0" relativeHeight="71" behindDoc="1" locked="0" layoutInCell="1" hidden="0" allowOverlap="1">
                <wp:simplePos x="0" y="0"/>
                <wp:positionH relativeFrom="column">
                  <wp:posOffset>34925</wp:posOffset>
                </wp:positionH>
                <wp:positionV relativeFrom="paragraph">
                  <wp:posOffset>27940</wp:posOffset>
                </wp:positionV>
                <wp:extent cx="1871980" cy="252095"/>
                <wp:effectExtent l="635" t="635" r="29845" b="10795"/>
                <wp:wrapNone/>
                <wp:docPr id="1122" name="オブジェクト 0"/>
                <a:graphic xmlns:a="http://schemas.openxmlformats.org/drawingml/2006/main">
                  <a:graphicData uri="http://schemas.microsoft.com/office/word/2010/wordprocessingShape">
                    <wps:wsp>
                      <wps:cNvPr id="1122" name="オブジェクト 0"/>
                      <wps:cNvSpPr/>
                      <wps:spPr>
                        <a:xfrm>
                          <a:off x="0" y="0"/>
                          <a:ext cx="1871980" cy="252095"/>
                        </a:xfrm>
                        <a:prstGeom prst="roundRect">
                          <a:avLst/>
                        </a:prstGeom>
                        <a:solidFill>
                          <a:schemeClr val="bg1">
                            <a:lumMod val="75000"/>
                          </a:schemeClr>
                        </a:solid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9.850000000000001pt;z-index:-71;mso-position-vertical-relative:text;width:147.4pt;margin-left:2.75pt;margin-top:2.2000000000000002pt;" print="f" o:spid="_x0000_s1122" o:allowincell="t" o:allowoverlap="t" filled="t" fillcolor="#bfbfbf [2412]"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simplePos="0" relativeHeight="62" behindDoc="1" locked="0" layoutInCell="1" hidden="0" allowOverlap="1">
                <wp:simplePos x="0" y="0"/>
                <wp:positionH relativeFrom="column">
                  <wp:posOffset>170180</wp:posOffset>
                </wp:positionH>
                <wp:positionV relativeFrom="paragraph">
                  <wp:posOffset>155575</wp:posOffset>
                </wp:positionV>
                <wp:extent cx="5419725" cy="1511935"/>
                <wp:effectExtent l="635" t="635" r="29845" b="10795"/>
                <wp:wrapNone/>
                <wp:docPr id="1123" name="オブジェクト 0"/>
                <a:graphic xmlns:a="http://schemas.openxmlformats.org/drawingml/2006/main">
                  <a:graphicData uri="http://schemas.microsoft.com/office/word/2010/wordprocessingShape">
                    <wps:wsp>
                      <wps:cNvPr id="1123" name="オブジェクト 0"/>
                      <wps:cNvSpPr/>
                      <wps:spPr>
                        <a:xfrm>
                          <a:off x="0" y="0"/>
                          <a:ext cx="5419725" cy="1511935"/>
                        </a:xfrm>
                        <a:prstGeom prst="roundRect">
                          <a:avLst/>
                        </a:prstGeom>
                        <a:no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19.05pt;z-index:-62;mso-position-vertical-relative:text;width:426.75pt;margin-left:13.4pt;margin-top:12.25pt;" print="f" o:spid="_x0000_s1123" o:allowincell="t" o:allowoverlap="t" filled="f"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sz w:val="22"/>
        </w:rPr>
        <w:t>⑤</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住民主体の取組の推進</w:t>
      </w:r>
    </w:p>
    <w:p>
      <w:pPr>
        <w:pStyle w:val="0"/>
        <w:tabs>
          <w:tab w:val="left" w:leader="none" w:pos="2624"/>
        </w:tabs>
        <w:spacing w:line="180" w:lineRule="exact"/>
        <w:ind w:leftChars="0" w:firstLine="220" w:firstLineChars="100"/>
        <w:rPr>
          <w:rFonts w:hint="eastAsia" w:ascii="ＭＳ 明朝" w:hAnsi="ＭＳ 明朝" w:eastAsia="ＭＳ 明朝"/>
          <w:sz w:val="22"/>
        </w:rPr>
      </w:pPr>
    </w:p>
    <w:p>
      <w:pPr>
        <w:pStyle w:val="0"/>
        <w:tabs>
          <w:tab w:val="left" w:leader="none" w:pos="2624"/>
        </w:tabs>
        <w:spacing w:line="280" w:lineRule="exact"/>
        <w:rPr>
          <w:rFonts w:hint="eastAsia" w:ascii="ＭＳ 明朝" w:hAnsi="ＭＳ 明朝" w:eastAsia="ＭＳ 明朝"/>
          <w:sz w:val="22"/>
        </w:rPr>
      </w:pPr>
      <w:r>
        <w:rPr>
          <w:rFonts w:hint="eastAsia" w:ascii="ＭＳ 明朝" w:hAnsi="ＭＳ 明朝" w:eastAsia="ＭＳ 明朝"/>
          <w:sz w:val="22"/>
        </w:rPr>
        <w:t>　　○「健康広場」を実施主体とする健康づくり事業の充実</w:t>
      </w:r>
    </w:p>
    <w:p>
      <w:pPr>
        <w:pStyle w:val="0"/>
        <w:tabs>
          <w:tab w:val="left" w:leader="none" w:pos="2624"/>
        </w:tabs>
        <w:spacing w:line="280" w:lineRule="exact"/>
        <w:ind w:left="0" w:leftChars="0" w:firstLine="848" w:firstLineChars="400"/>
        <w:rPr>
          <w:rFonts w:hint="eastAsia" w:ascii="ＭＳ 明朝" w:hAnsi="ＭＳ 明朝" w:eastAsia="ＭＳ 明朝"/>
          <w:sz w:val="22"/>
        </w:rPr>
      </w:pPr>
      <w:r>
        <w:rPr>
          <w:rFonts w:hint="eastAsia" w:ascii="ＭＳ 明朝" w:hAnsi="ＭＳ 明朝" w:eastAsia="ＭＳ 明朝"/>
          <w:spacing w:val="-4"/>
          <w:sz w:val="22"/>
        </w:rPr>
        <w:t>・活動の幅の広がりや質の向上、活動を支えるリーダーの充実を側面的にサポート</w:t>
      </w:r>
    </w:p>
    <w:p>
      <w:pPr>
        <w:pStyle w:val="0"/>
        <w:tabs>
          <w:tab w:val="left" w:leader="none" w:pos="2624"/>
        </w:tabs>
        <w:spacing w:before="85" w:beforeLines="30" w:beforeAutospacing="0" w:line="280" w:lineRule="exact"/>
        <w:ind w:leftChars="0" w:firstLineChars="0"/>
        <w:rPr>
          <w:rFonts w:hint="eastAsia" w:ascii="ＭＳ 明朝" w:hAnsi="ＭＳ 明朝" w:eastAsia="ＭＳ 明朝"/>
          <w:sz w:val="22"/>
        </w:rPr>
      </w:pPr>
      <w:r>
        <w:rPr>
          <w:rFonts w:hint="eastAsia" w:ascii="ＭＳ 明朝" w:hAnsi="ＭＳ 明朝" w:eastAsia="ＭＳ 明朝"/>
          <w:sz w:val="22"/>
        </w:rPr>
        <w:t>　　○</w:t>
      </w:r>
      <w:r>
        <w:rPr>
          <w:rFonts w:hint="eastAsia" w:ascii="ＭＳ 明朝" w:hAnsi="ＭＳ 明朝" w:eastAsia="ＭＳ 明朝"/>
          <w:sz w:val="22"/>
        </w:rPr>
        <w:t xml:space="preserve"> </w:t>
      </w:r>
      <w:r>
        <w:rPr>
          <w:rFonts w:hint="eastAsia" w:ascii="ＭＳ 明朝" w:hAnsi="ＭＳ 明朝" w:eastAsia="ＭＳ 明朝"/>
          <w:sz w:val="22"/>
        </w:rPr>
        <w:t>高齢者に対するボランティアの参画推進</w:t>
      </w:r>
    </w:p>
    <w:p>
      <w:pPr>
        <w:pStyle w:val="0"/>
        <w:tabs>
          <w:tab w:val="left" w:leader="none" w:pos="2624"/>
        </w:tabs>
        <w:spacing w:before="85" w:beforeLines="30" w:beforeAutospacing="0" w:line="280" w:lineRule="exact"/>
        <w:ind w:leftChars="0" w:firstLine="550" w:firstLineChars="250"/>
        <w:rPr>
          <w:rFonts w:hint="eastAsia" w:ascii="ＭＳ 明朝" w:hAnsi="ＭＳ 明朝" w:eastAsia="ＭＳ 明朝"/>
          <w:sz w:val="22"/>
        </w:rPr>
      </w:pPr>
      <w:r>
        <w:rPr>
          <w:rFonts w:hint="eastAsia" w:ascii="ＭＳ 明朝" w:hAnsi="ＭＳ 明朝" w:eastAsia="ＭＳ 明朝"/>
          <w:sz w:val="22"/>
        </w:rPr>
        <w:t>○</w:t>
      </w:r>
      <w:r>
        <w:rPr>
          <w:rFonts w:hint="eastAsia" w:ascii="ＭＳ 明朝" w:hAnsi="ＭＳ 明朝" w:eastAsia="ＭＳ 明朝"/>
          <w:sz w:val="22"/>
        </w:rPr>
        <w:t xml:space="preserve"> </w:t>
      </w:r>
      <w:r>
        <w:rPr>
          <w:rFonts w:hint="eastAsia" w:ascii="ＭＳ 明朝" w:hAnsi="ＭＳ 明朝" w:eastAsia="ＭＳ 明朝"/>
          <w:sz w:val="22"/>
        </w:rPr>
        <w:t>自己健診の啓発</w:t>
      </w:r>
    </w:p>
    <w:p>
      <w:pPr>
        <w:pStyle w:val="0"/>
        <w:tabs>
          <w:tab w:val="left" w:leader="none" w:pos="2624"/>
        </w:tabs>
        <w:spacing w:line="280" w:lineRule="exact"/>
        <w:ind w:leftChars="0" w:firstLine="880" w:firstLineChars="400"/>
        <w:rPr>
          <w:rFonts w:hint="eastAsia" w:ascii="ＭＳ 明朝" w:hAnsi="ＭＳ 明朝" w:eastAsia="ＭＳ 明朝"/>
          <w:sz w:val="22"/>
        </w:rPr>
      </w:pPr>
      <w:r>
        <w:rPr>
          <w:rFonts w:hint="eastAsia" w:ascii="ＭＳ 明朝" w:hAnsi="ＭＳ 明朝" w:eastAsia="ＭＳ 明朝"/>
          <w:sz w:val="22"/>
        </w:rPr>
        <w:t>・乳がん自己健診（セルフチェック）の重要性や方法の周知　など</w:t>
      </w:r>
    </w:p>
    <w:p>
      <w:pPr>
        <w:pStyle w:val="0"/>
        <w:tabs>
          <w:tab w:val="left" w:leader="none" w:pos="240"/>
          <w:tab w:val="left" w:leader="none" w:pos="2624"/>
        </w:tabs>
        <w:spacing w:before="85" w:beforeLines="30" w:beforeAutospacing="0" w:line="280" w:lineRule="exact"/>
        <w:ind w:leftChars="0" w:firstLine="550" w:firstLineChars="250"/>
        <w:rPr>
          <w:rFonts w:hint="eastAsia" w:ascii="ＭＳ 明朝" w:hAnsi="ＭＳ 明朝" w:eastAsia="ＭＳ 明朝"/>
          <w:sz w:val="22"/>
        </w:rPr>
      </w:pPr>
      <w:r>
        <w:rPr>
          <w:rFonts w:hint="eastAsia" w:ascii="ＭＳ 明朝" w:hAnsi="ＭＳ 明朝" w:eastAsia="ＭＳ 明朝"/>
          <w:sz w:val="22"/>
        </w:rPr>
        <w:t>○</w:t>
      </w:r>
      <w:r>
        <w:rPr>
          <w:rFonts w:hint="eastAsia" w:ascii="ＭＳ 明朝" w:hAnsi="ＭＳ 明朝" w:eastAsia="ＭＳ 明朝"/>
          <w:sz w:val="22"/>
        </w:rPr>
        <w:t xml:space="preserve"> </w:t>
      </w:r>
      <w:r>
        <w:rPr>
          <w:rFonts w:hint="eastAsia" w:ascii="ＭＳ 明朝" w:hAnsi="ＭＳ 明朝" w:eastAsia="ＭＳ 明朝"/>
          <w:sz w:val="22"/>
        </w:rPr>
        <w:t>健康づくり意識高揚のための市民講座の開催</w:t>
      </w:r>
    </w:p>
    <w:p>
      <w:pPr>
        <w:pStyle w:val="0"/>
        <w:tabs>
          <w:tab w:val="left" w:leader="none" w:pos="2624"/>
        </w:tabs>
        <w:spacing w:line="280" w:lineRule="exact"/>
        <w:ind w:leftChars="0" w:firstLine="220" w:firstLineChars="100"/>
        <w:rPr>
          <w:rFonts w:hint="eastAsia" w:ascii="ＭＳ 明朝" w:hAnsi="ＭＳ 明朝" w:eastAsia="ＭＳ 明朝"/>
          <w:sz w:val="22"/>
        </w:rPr>
      </w:pPr>
    </w:p>
    <w:p>
      <w:pPr>
        <w:pStyle w:val="0"/>
        <w:tabs>
          <w:tab w:val="left" w:leader="none" w:pos="2624"/>
        </w:tabs>
        <w:spacing w:before="143" w:beforeLines="50" w:beforeAutospacing="0" w:line="280" w:lineRule="exact"/>
        <w:ind w:leftChars="0" w:firstLine="240" w:firstLineChars="100"/>
        <w:rPr>
          <w:rFonts w:hint="default"/>
          <w:sz w:val="22"/>
        </w:rPr>
      </w:pPr>
      <w:r>
        <w:rPr>
          <w:rFonts w:hint="eastAsia"/>
        </w:rPr>
        <mc:AlternateContent>
          <mc:Choice Requires="wps">
            <w:drawing>
              <wp:anchor simplePos="0" relativeHeight="73" behindDoc="1" locked="0" layoutInCell="1" hidden="0" allowOverlap="1">
                <wp:simplePos x="0" y="0"/>
                <wp:positionH relativeFrom="column">
                  <wp:posOffset>34925</wp:posOffset>
                </wp:positionH>
                <wp:positionV relativeFrom="paragraph">
                  <wp:posOffset>45085</wp:posOffset>
                </wp:positionV>
                <wp:extent cx="2844165" cy="252095"/>
                <wp:effectExtent l="635" t="635" r="29845" b="10795"/>
                <wp:wrapNone/>
                <wp:docPr id="1124" name="オブジェクト 0"/>
                <a:graphic xmlns:a="http://schemas.openxmlformats.org/drawingml/2006/main">
                  <a:graphicData uri="http://schemas.microsoft.com/office/word/2010/wordprocessingShape">
                    <wps:wsp>
                      <wps:cNvPr id="1124" name="オブジェクト 0"/>
                      <wps:cNvSpPr/>
                      <wps:spPr>
                        <a:xfrm>
                          <a:off x="0" y="0"/>
                          <a:ext cx="2844165" cy="252095"/>
                        </a:xfrm>
                        <a:prstGeom prst="roundRect">
                          <a:avLst/>
                        </a:prstGeom>
                        <a:solidFill>
                          <a:schemeClr val="bg1">
                            <a:lumMod val="75000"/>
                          </a:schemeClr>
                        </a:solid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19.850000000000001pt;z-index:-73;mso-position-vertical-relative:text;width:223.95pt;margin-left:2.75pt;margin-top:3.55pt;" print="f" o:spid="_x0000_s1124" o:allowincell="t" o:allowoverlap="t" filled="t" fillcolor="#bfbfbf [2412]"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simplePos="0" relativeHeight="63" behindDoc="1" locked="0" layoutInCell="1" hidden="0" allowOverlap="1">
                <wp:simplePos x="0" y="0"/>
                <wp:positionH relativeFrom="column">
                  <wp:posOffset>170180</wp:posOffset>
                </wp:positionH>
                <wp:positionV relativeFrom="paragraph">
                  <wp:posOffset>183515</wp:posOffset>
                </wp:positionV>
                <wp:extent cx="5419725" cy="467995"/>
                <wp:effectExtent l="635" t="635" r="29845" b="10795"/>
                <wp:wrapNone/>
                <wp:docPr id="1125" name="オブジェクト 0"/>
                <a:graphic xmlns:a="http://schemas.openxmlformats.org/drawingml/2006/main">
                  <a:graphicData uri="http://schemas.microsoft.com/office/word/2010/wordprocessingShape">
                    <wps:wsp>
                      <wps:cNvPr id="1125" name="オブジェクト 0"/>
                      <wps:cNvSpPr/>
                      <wps:spPr>
                        <a:xfrm>
                          <a:off x="0" y="0"/>
                          <a:ext cx="5419725" cy="467995"/>
                        </a:xfrm>
                        <a:prstGeom prst="roundRect">
                          <a:avLst/>
                        </a:prstGeom>
                        <a:noFill/>
                        <a:ln w="127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position:absolute;mso-position-horizontal-relative:text;height:36.85pt;z-index:-63;mso-position-vertical-relative:text;width:426.75pt;margin-left:13.4pt;margin-top:14.45pt;" print="f" o:spid="_x0000_s1125" o:allowincell="t" o:allowoverlap="t" filled="f" stroked="t" strokecolor="#000000 [3213]" strokeweight="1pt" o:spt="2" arcsize="10923f">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sz w:val="22"/>
        </w:rPr>
        <w:t>⑥</w:t>
      </w:r>
      <w:r>
        <w:rPr>
          <w:rFonts w:hint="eastAsia" w:ascii="ＭＳ ゴシック" w:hAnsi="ＭＳ ゴシック" w:eastAsia="ＭＳ ゴシック"/>
          <w:sz w:val="22"/>
        </w:rPr>
        <w:t xml:space="preserve"> </w:t>
      </w:r>
      <w:r>
        <w:rPr>
          <w:rFonts w:hint="eastAsia" w:ascii="ＭＳ ゴシック" w:hAnsi="ＭＳ ゴシック" w:eastAsia="ＭＳ ゴシック"/>
          <w:sz w:val="22"/>
        </w:rPr>
        <w:t>他市町住民との交流による機運の醸成</w:t>
      </w:r>
    </w:p>
    <w:p>
      <w:pPr>
        <w:pStyle w:val="0"/>
        <w:tabs>
          <w:tab w:val="left" w:leader="none" w:pos="2624"/>
        </w:tabs>
        <w:spacing w:line="180" w:lineRule="exact"/>
        <w:ind w:leftChars="0" w:firstLine="220" w:firstLineChars="100"/>
        <w:rPr>
          <w:rFonts w:hint="default"/>
          <w:sz w:val="22"/>
        </w:rPr>
      </w:pPr>
    </w:p>
    <w:p>
      <w:pPr>
        <w:pStyle w:val="0"/>
        <w:tabs>
          <w:tab w:val="left" w:leader="none" w:pos="2624"/>
        </w:tabs>
        <w:spacing w:line="280" w:lineRule="exact"/>
        <w:ind w:leftChars="0" w:firstLine="330" w:firstLineChars="150"/>
        <w:rPr>
          <w:rFonts w:hint="eastAsia" w:ascii="ＭＳ 明朝" w:hAnsi="ＭＳ 明朝" w:eastAsia="ＭＳ 明朝"/>
          <w:sz w:val="22"/>
        </w:rPr>
      </w:pPr>
      <w:r>
        <w:rPr>
          <w:rFonts w:hint="eastAsia" w:ascii="ＭＳ 明朝" w:hAnsi="ＭＳ 明朝" w:eastAsia="ＭＳ 明朝"/>
          <w:sz w:val="22"/>
        </w:rPr>
        <w:t>　○「健康のまちづくり友好都市連盟」への参画による他市町との交流促進</w:t>
      </w:r>
    </w:p>
    <w:p>
      <w:pPr>
        <w:pStyle w:val="0"/>
        <w:ind w:leftChars="0" w:firstLineChars="0"/>
        <w:rPr>
          <w:rFonts w:hint="eastAsia" w:ascii="ＭＳ 明朝" w:hAnsi="ＭＳ 明朝" w:eastAsia="ＭＳ 明朝"/>
          <w:sz w:val="21"/>
        </w:rPr>
      </w:pPr>
    </w:p>
    <w:sectPr>
      <w:pgSz w:w="11906" w:h="16838"/>
      <w:pgMar w:top="1418" w:right="1531" w:bottom="1418" w:left="1531" w:header="851" w:footer="397" w:gutter="0"/>
      <w:cols w:space="720"/>
      <w:textDirection w:val="lrTb"/>
      <w:docGrid w:linePitch="326" w:charSpace="84705"/>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HGSｺﾞｼｯｸE">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ゴシックfalt">
    <w:panose1 w:val="00000000000000000000"/>
    <w:charset w:val="80"/>
    <w:family w:val="modern"/>
    <w:notTrueType/>
    <w:pitch w:val="fixed"/>
    <w:sig w:usb0="00000000" w:usb1="00000000" w:usb2="00000000" w:usb3="00000000" w:csb0="00000200" w:csb1="00000000"/>
  </w:font>
  <w:font w:name="MS UI Gothic">
    <w:panose1 w:val="00000000000000000000"/>
    <w:charset w:val="80"/>
    <w:family w:val="modern"/>
    <w:notTrueType/>
    <w:pitch w:val="variable"/>
    <w:sig w:usb0="00000000" w:usb1="00000000" w:usb2="00000000" w:usb3="00000000" w:csb0="01008200" w:csb1="00000000"/>
  </w:font>
  <w:font w:name="Embassy JS">
    <w:panose1 w:val="00000000000000000000"/>
    <w:charset w:val="00"/>
    <w:family w:val="auto"/>
    <w:notTrueType/>
    <w:pitch w:val="variable"/>
    <w:sig w:usb0="00000000" w:usb1="00000000" w:usb2="00000000" w:usb3="00000000" w:csb0="FF000000" w:csb1="00000000"/>
  </w:font>
  <w:font w:name="ＤＨＰ平成明朝体W7">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MS UI Gothic">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default"/>
        <w:sz w:val="20"/>
      </w:rPr>
      <w:id w:val="33200919"/>
      <w:docPartObj>
        <w:docPartGallery w:val="Page Numbers (Bottom of Page)"/>
        <w:docPartUnique/>
      </w:docPartObj>
    </w:sdtPr>
    <w:sdtEndPr>
      <w:rPr>
        <w:rFonts w:hint="default"/>
      </w:rPr>
    </w:sdtEndPr>
    <w:sdtContent>
      <w:p>
        <w:pPr>
          <w:pStyle w:val="23"/>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sz w:val="18"/>
          </w:rPr>
          <w:t>93</w:t>
        </w:r>
        <w:r>
          <w:rPr>
            <w:rFonts w:hint="eastAsia"/>
          </w:rPr>
          <w:fldChar w:fldCharType="end"/>
        </w:r>
      </w:p>
    </w:sdtContent>
  </w:sdt>
  <w:p>
    <w:pPr>
      <w:pStyle w:val="23"/>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21"/>
      <w:wordWrap w:val="0"/>
      <w:ind w:firstLine="200"/>
      <w:jc w:val="right"/>
      <w:rPr>
        <w:rFonts w:hint="default"/>
        <w:sz w:val="40"/>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abstractNum w:abstractNumId="0">
    <w:nsid w:val="00000001"/>
    <w:multiLevelType w:val="hybridMultilevel"/>
    <w:tmpl w:val="A482B948"/>
    <w:lvl w:ilvl="0" w:tplc="738E7D60">
      <w:numFmt w:val="bullet"/>
      <w:lvlText w:val="※"/>
      <w:lvlJc w:val="left"/>
      <w:pPr>
        <w:ind w:left="360" w:hanging="360"/>
      </w:pPr>
      <w:rPr>
        <w:rFonts w:hint="eastAsia" w:ascii="ＭＳ 明朝" w:hAnsi="ＭＳ 明朝" w:eastAsia="ＭＳ 明朝"/>
        <w:bdr w:val="none" w:color="auto" w:sz="0" w:space="0"/>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10"/>
  <w:bordersDoNotSurroundHeader/>
  <w:bordersDoNotSurroundFooter/>
  <w:defaultTabStop w:val="840"/>
  <w:hyphenationZone w:val="0"/>
  <w:defaultTableStyle w:val="41"/>
  <w:drawingGridHorizontalSpacing w:val="240"/>
  <w:drawingGridVerticalSpacing w:val="120"/>
  <w:displayHorizontalDrawingGridEvery w:val="0"/>
  <w:displayVerticalDrawingGridEvery w:val="2"/>
  <w:characterSpacingControl w:val="compressPunctuation"/>
  <w:noLineBreaksAfter w:lang="ja-JP" w:val="$([\{£¥‘“〈《「『【〔＄（［｛｢￡￥"/>
  <w:noLineBreaksBefore w:lang="ja-JP" w:val="!%),.:;?]}¢°’”‰′″℃、。々〉》」』】〕゛゜ゝゞ・ヽヾ！％），．：；？］｝｡｣､･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1"/>
    <m:dispDef/>
    <m:lMargin m:val="0"/>
    <m:rMargin m:val="0"/>
    <m:defJc m:val="centerGroup"/>
    <m:wrapIndent m:val="1440"/>
    <m:intLim m:val="subSup"/>
    <m:naryLim m:val="undOvr"/>
  </m:mathPr>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Century" w:hAnsi="Century" w:eastAsia="ＭＳ 明朝"/>
      </w:rPr>
    </w:rPrDefault>
  </w:docDefaults>
  <w:style w:type="paragraph" w:styleId="0" w:default="1">
    <w:name w:val="Normal"/>
    <w:next w:val="0"/>
    <w:link w:val="0"/>
    <w:uiPriority w:val="0"/>
    <w:qFormat/>
    <w:pPr>
      <w:widowControl w:val="0"/>
      <w:autoSpaceDE w:val="0"/>
      <w:autoSpaceDN w:val="0"/>
      <w:adjustRightInd w:val="0"/>
      <w:ind w:firstLine="120" w:firstLineChars="50"/>
    </w:pPr>
    <w:rPr>
      <w:rFonts w:ascii="HG丸ｺﾞｼｯｸM-PRO" w:hAnsi="HG丸ｺﾞｼｯｸM-PRO" w:eastAsia="HG丸ｺﾞｼｯｸM-PRO"/>
      <w:sz w:val="24"/>
    </w:rPr>
  </w:style>
  <w:style w:type="paragraph" w:styleId="1">
    <w:name w:val="heading 1"/>
    <w:basedOn w:val="0"/>
    <w:next w:val="0"/>
    <w:link w:val="15"/>
    <w:uiPriority w:val="0"/>
    <w:qFormat/>
    <w:pPr>
      <w:keepNext w:val="1"/>
      <w:ind w:firstLine="0" w:firstLineChars="0"/>
      <w:outlineLvl w:val="0"/>
    </w:pPr>
    <w:rPr>
      <w:rFonts w:ascii="HGSｺﾞｼｯｸE" w:hAnsi="HGSｺﾞｼｯｸE" w:eastAsia="HGSｺﾞｼｯｸE"/>
      <w:b w:val="1"/>
      <w:sz w:val="22"/>
    </w:rPr>
  </w:style>
  <w:style w:type="paragraph" w:styleId="2">
    <w:name w:val="heading 2"/>
    <w:basedOn w:val="0"/>
    <w:next w:val="0"/>
    <w:link w:val="16"/>
    <w:uiPriority w:val="0"/>
    <w:qFormat/>
    <w:pPr>
      <w:keepNext w:val="1"/>
      <w:ind w:left="442" w:hanging="442" w:hangingChars="200"/>
      <w:outlineLvl w:val="1"/>
    </w:pPr>
    <w:rPr>
      <w:rFonts w:ascii="HGSｺﾞｼｯｸE" w:hAnsi="HGSｺﾞｼｯｸE" w:eastAsia="HGSｺﾞｼｯｸE"/>
      <w:b w:val="1"/>
      <w:sz w:val="22"/>
    </w:rPr>
  </w:style>
  <w:style w:type="paragraph" w:styleId="3">
    <w:name w:val="heading 3"/>
    <w:basedOn w:val="0"/>
    <w:next w:val="0"/>
    <w:link w:val="17"/>
    <w:uiPriority w:val="0"/>
    <w:qFormat/>
    <w:pPr>
      <w:keepNext w:val="1"/>
      <w:ind w:left="400" w:leftChars="400"/>
      <w:outlineLvl w:val="2"/>
    </w:pPr>
    <w:rPr>
      <w:rFonts w:ascii="Arial" w:hAnsi="Arial" w:eastAsia="ＭＳ ゴシック"/>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HGSｺﾞｼｯｸE" w:hAnsi="HGSｺﾞｼｯｸE" w:eastAsia="HGSｺﾞｼｯｸE"/>
      <w:b w:val="1"/>
      <w:sz w:val="22"/>
    </w:rPr>
  </w:style>
  <w:style w:type="character" w:styleId="16" w:customStyle="1">
    <w:name w:val="見出し 2 (文字)"/>
    <w:basedOn w:val="10"/>
    <w:next w:val="16"/>
    <w:link w:val="2"/>
    <w:uiPriority w:val="0"/>
    <w:rPr>
      <w:rFonts w:ascii="HGSｺﾞｼｯｸE" w:hAnsi="HGSｺﾞｼｯｸE" w:eastAsia="HGSｺﾞｼｯｸE"/>
      <w:b w:val="1"/>
      <w:sz w:val="22"/>
    </w:rPr>
  </w:style>
  <w:style w:type="character" w:styleId="17" w:customStyle="1">
    <w:name w:val="見出し 3 (文字)"/>
    <w:basedOn w:val="10"/>
    <w:next w:val="17"/>
    <w:link w:val="3"/>
    <w:uiPriority w:val="0"/>
    <w:rPr>
      <w:rFonts w:ascii="Arial" w:hAnsi="Arial" w:eastAsia="ＭＳ ゴシック"/>
      <w:sz w:val="24"/>
    </w:rPr>
  </w:style>
  <w:style w:type="paragraph" w:styleId="18">
    <w:name w:val="No Spacing"/>
    <w:next w:val="18"/>
    <w:link w:val="0"/>
    <w:uiPriority w:val="0"/>
    <w:qFormat/>
    <w:pPr>
      <w:widowControl w:val="0"/>
      <w:autoSpaceDE w:val="0"/>
      <w:autoSpaceDN w:val="0"/>
      <w:adjustRightInd w:val="0"/>
      <w:ind w:firstLine="120" w:firstLineChars="50"/>
    </w:pPr>
    <w:rPr>
      <w:rFonts w:ascii="HG丸ｺﾞｼｯｸM-PRO" w:hAnsi="HG丸ｺﾞｼｯｸM-PRO" w:eastAsia="HG丸ｺﾞｼｯｸM-PRO"/>
      <w:sz w:val="24"/>
    </w:rPr>
  </w:style>
  <w:style w:type="paragraph" w:styleId="19">
    <w:name w:val="Date"/>
    <w:basedOn w:val="0"/>
    <w:next w:val="0"/>
    <w:link w:val="20"/>
    <w:uiPriority w:val="0"/>
  </w:style>
  <w:style w:type="character" w:styleId="20" w:customStyle="1">
    <w:name w:val="日付 (文字)"/>
    <w:basedOn w:val="10"/>
    <w:next w:val="20"/>
    <w:link w:val="19"/>
    <w:uiPriority w:val="0"/>
    <w:rPr>
      <w:rFonts w:ascii="HG丸ｺﾞｼｯｸM-PRO" w:hAnsi="HG丸ｺﾞｼｯｸM-PRO" w:eastAsia="HG丸ｺﾞｼｯｸM-PRO"/>
      <w:sz w:val="24"/>
    </w:rPr>
  </w:style>
  <w:style w:type="paragraph" w:styleId="21">
    <w:name w:val="header"/>
    <w:basedOn w:val="0"/>
    <w:next w:val="21"/>
    <w:link w:val="22"/>
    <w:uiPriority w:val="0"/>
    <w:pPr>
      <w:tabs>
        <w:tab w:val="center" w:leader="none" w:pos="4252"/>
        <w:tab w:val="right" w:leader="none" w:pos="8504"/>
      </w:tabs>
      <w:snapToGrid w:val="0"/>
    </w:pPr>
  </w:style>
  <w:style w:type="character" w:styleId="22" w:customStyle="1">
    <w:name w:val="ヘッダー (文字)"/>
    <w:basedOn w:val="10"/>
    <w:next w:val="22"/>
    <w:link w:val="21"/>
    <w:uiPriority w:val="0"/>
    <w:rPr>
      <w:rFonts w:ascii="HG丸ｺﾞｼｯｸM-PRO" w:hAnsi="HG丸ｺﾞｼｯｸM-PRO" w:eastAsia="HG丸ｺﾞｼｯｸM-PRO"/>
      <w:sz w:val="24"/>
    </w:rPr>
  </w:style>
  <w:style w:type="paragraph" w:styleId="23">
    <w:name w:val="footer"/>
    <w:basedOn w:val="0"/>
    <w:next w:val="23"/>
    <w:link w:val="24"/>
    <w:uiPriority w:val="0"/>
    <w:pPr>
      <w:tabs>
        <w:tab w:val="center" w:leader="none" w:pos="4252"/>
        <w:tab w:val="right" w:leader="none" w:pos="8504"/>
      </w:tabs>
      <w:snapToGrid w:val="0"/>
    </w:pPr>
  </w:style>
  <w:style w:type="character" w:styleId="24" w:customStyle="1">
    <w:name w:val="フッター (文字)"/>
    <w:basedOn w:val="10"/>
    <w:next w:val="24"/>
    <w:link w:val="23"/>
    <w:uiPriority w:val="0"/>
    <w:rPr>
      <w:rFonts w:ascii="HG丸ｺﾞｼｯｸM-PRO" w:hAnsi="HG丸ｺﾞｼｯｸM-PRO" w:eastAsia="HG丸ｺﾞｼｯｸM-PRO"/>
      <w:sz w:val="24"/>
    </w:rPr>
  </w:style>
  <w:style w:type="paragraph" w:styleId="25" w:customStyle="1">
    <w:name w:val="表題1"/>
    <w:basedOn w:val="0"/>
    <w:next w:val="25"/>
    <w:link w:val="0"/>
    <w:uiPriority w:val="0"/>
    <w:pPr>
      <w:widowControl w:val="1"/>
      <w:autoSpaceDE w:val="1"/>
      <w:autoSpaceDN w:val="1"/>
      <w:adjustRightInd w:val="1"/>
      <w:spacing w:before="100" w:beforeLines="0" w:beforeAutospacing="1" w:after="100" w:afterLines="0" w:afterAutospacing="1"/>
      <w:ind w:firstLine="0" w:firstLineChars="0"/>
    </w:pPr>
    <w:rPr>
      <w:rFonts w:ascii="ＭＳ Ｐゴシック" w:hAnsi="ＭＳ Ｐゴシック" w:eastAsia="ＭＳ Ｐゴシック"/>
    </w:rPr>
  </w:style>
  <w:style w:type="character" w:styleId="26" w:customStyle="1">
    <w:name w:val="cm"/>
    <w:basedOn w:val="10"/>
    <w:next w:val="26"/>
    <w:link w:val="0"/>
    <w:uiPriority w:val="0"/>
  </w:style>
  <w:style w:type="paragraph" w:styleId="27" w:customStyle="1">
    <w:name w:val="num"/>
    <w:basedOn w:val="0"/>
    <w:next w:val="27"/>
    <w:link w:val="0"/>
    <w:uiPriority w:val="0"/>
    <w:pPr>
      <w:widowControl w:val="1"/>
      <w:autoSpaceDE w:val="1"/>
      <w:autoSpaceDN w:val="1"/>
      <w:adjustRightInd w:val="1"/>
      <w:spacing w:before="100" w:beforeLines="0" w:beforeAutospacing="1" w:after="100" w:afterLines="0" w:afterAutospacing="1"/>
      <w:ind w:firstLine="0" w:firstLineChars="0"/>
    </w:pPr>
    <w:rPr>
      <w:rFonts w:ascii="ＭＳ Ｐゴシック" w:hAnsi="ＭＳ Ｐゴシック" w:eastAsia="ＭＳ Ｐゴシック"/>
    </w:rPr>
  </w:style>
  <w:style w:type="character" w:styleId="28" w:customStyle="1">
    <w:name w:val="num1"/>
    <w:basedOn w:val="10"/>
    <w:next w:val="28"/>
    <w:link w:val="0"/>
    <w:uiPriority w:val="0"/>
  </w:style>
  <w:style w:type="character" w:styleId="29" w:customStyle="1">
    <w:name w:val="p"/>
    <w:basedOn w:val="10"/>
    <w:next w:val="29"/>
    <w:link w:val="0"/>
    <w:uiPriority w:val="0"/>
  </w:style>
  <w:style w:type="paragraph" w:styleId="30">
    <w:name w:val="List Paragraph"/>
    <w:basedOn w:val="0"/>
    <w:next w:val="30"/>
    <w:link w:val="0"/>
    <w:uiPriority w:val="0"/>
    <w:qFormat/>
    <w:pPr>
      <w:ind w:left="840" w:leftChars="400"/>
    </w:pPr>
  </w:style>
  <w:style w:type="paragraph" w:styleId="31">
    <w:name w:val="Balloon Text"/>
    <w:basedOn w:val="0"/>
    <w:next w:val="31"/>
    <w:link w:val="32"/>
    <w:uiPriority w:val="0"/>
    <w:semiHidden/>
    <w:rPr>
      <w:rFonts w:asciiTheme="majorHAnsi" w:hAnsiTheme="majorHAnsi" w:eastAsiaTheme="majorEastAsia"/>
      <w:sz w:val="18"/>
    </w:rPr>
  </w:style>
  <w:style w:type="character" w:styleId="32" w:customStyle="1">
    <w:name w:val="吹き出し (文字)"/>
    <w:basedOn w:val="10"/>
    <w:next w:val="32"/>
    <w:link w:val="31"/>
    <w:uiPriority w:val="0"/>
    <w:rPr>
      <w:rFonts w:asciiTheme="majorHAnsi" w:hAnsiTheme="majorHAnsi" w:eastAsiaTheme="majorEastAsia"/>
      <w:sz w:val="18"/>
    </w:rPr>
  </w:style>
  <w:style w:type="character" w:styleId="33">
    <w:name w:val="footnote reference"/>
    <w:basedOn w:val="10"/>
    <w:next w:val="33"/>
    <w:link w:val="0"/>
    <w:uiPriority w:val="0"/>
    <w:semiHidden/>
    <w:rPr>
      <w:vertAlign w:val="superscript"/>
    </w:rPr>
  </w:style>
  <w:style w:type="character" w:styleId="34">
    <w:name w:val="endnote reference"/>
    <w:basedOn w:val="10"/>
    <w:next w:val="34"/>
    <w:link w:val="0"/>
    <w:uiPriority w:val="0"/>
    <w:semiHidden/>
    <w:rPr>
      <w:vertAlign w:val="superscript"/>
    </w:rPr>
  </w:style>
  <w:style w:type="paragraph" w:styleId="35" w:customStyle="1">
    <w:name w:val="Tmp_contents_P"/>
    <w:basedOn w:val="0"/>
    <w:next w:val="35"/>
    <w:link w:val="0"/>
    <w:uiPriority w:val="0"/>
    <w:qFormat/>
    <w:pPr>
      <w:autoSpaceDE w:val="1"/>
      <w:autoSpaceDN w:val="1"/>
      <w:adjustRightInd w:val="1"/>
      <w:spacing w:after="168" w:afterLines="0" w:afterAutospacing="0" w:line="336" w:lineRule="atLeast"/>
      <w:ind w:firstLine="0" w:firstLineChars="0"/>
      <w:jc w:val="both"/>
    </w:pPr>
    <w:rPr>
      <w:rFonts w:ascii="Century" w:hAnsi="Century" w:eastAsia="ＭＳ 明朝"/>
      <w:sz w:val="21"/>
    </w:rPr>
  </w:style>
  <w:style w:type="character" w:styleId="36" w:customStyle="1">
    <w:name w:val="_tgc"/>
    <w:basedOn w:val="10"/>
    <w:next w:val="36"/>
    <w:link w:val="0"/>
    <w:uiPriority w:val="0"/>
  </w:style>
  <w:style w:type="character" w:styleId="37" w:customStyle="1">
    <w:name w:val="st"/>
    <w:basedOn w:val="10"/>
    <w:next w:val="37"/>
    <w:link w:val="0"/>
    <w:uiPriority w:val="0"/>
  </w:style>
  <w:style w:type="character" w:styleId="38">
    <w:name w:val="Emphasis"/>
    <w:basedOn w:val="10"/>
    <w:next w:val="38"/>
    <w:link w:val="0"/>
    <w:uiPriority w:val="0"/>
    <w:qFormat/>
    <w:rPr>
      <w:i w:val="1"/>
    </w:rPr>
  </w:style>
  <w:style w:type="character" w:styleId="39" w:customStyle="1">
    <w:name w:val="smrart"/>
    <w:next w:val="39"/>
    <w:link w:val="0"/>
    <w:uiPriority w:val="0"/>
    <w:rPr/>
  </w:style>
  <w:style w:type="table" w:styleId="40">
    <w:name w:val="Table Grid"/>
    <w:basedOn w:val="11"/>
    <w:next w:val="40"/>
    <w:link w:val="0"/>
    <w:uiPriority w:val="0"/>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rPr/>
    <w:tcPr/>
  </w:style>
  <w:style w:type="table" w:styleId="41" w:customStyle="1">
    <w:name w:val="表（シンプル 1）"/>
    <w:basedOn w:val="11"/>
    <w:next w:val="4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Relationships xmlns="http://schemas.openxmlformats.org/package/2006/relationships"><Relationship Target="charts/chart2.xml" Id="rId13" Type="http://schemas.openxmlformats.org/officeDocument/2006/relationships/chart"/><Relationship Target="styles.xml" Id="rId3" Type="http://schemas.openxmlformats.org/officeDocument/2006/relationships/styles"/><Relationship Target="footer1.xml" Id="rId7" Type="http://schemas.openxmlformats.org/officeDocument/2006/relationships/footer"/><Relationship Target="media/image3.png" Id="rId10" Type="http://schemas.openxmlformats.org/officeDocument/2006/relationships/image"/><Relationship Target="media/image6.png" Id="rId14" Type="http://schemas.openxmlformats.org/officeDocument/2006/relationships/image"/><Relationship Target="numbering.xml" Id="rId2" Type="http://schemas.openxmlformats.org/officeDocument/2006/relationships/numbering"/><Relationship Target="header1.xml" Id="rId6" Type="http://schemas.openxmlformats.org/officeDocument/2006/relationships/header"/><Relationship Target="fontTable.xml" Id="rId1" Type="http://schemas.openxmlformats.org/officeDocument/2006/relationships/fontTable"/><Relationship Target="media/image4.png" Id="rId11" Type="http://schemas.openxmlformats.org/officeDocument/2006/relationships/image"/><Relationship Target="media/image7.png" Id="rId15" Type="http://schemas.openxmlformats.org/officeDocument/2006/relationships/image"/><Relationship Target="theme/theme1.xml" Id="rId5" Type="http://schemas.openxmlformats.org/officeDocument/2006/relationships/theme"/><Relationship Target="media/image2.png" Id="rId9" Type="http://schemas.openxmlformats.org/officeDocument/2006/relationships/image"/><Relationship Target="media/image5.png" Id="rId12" Type="http://schemas.openxmlformats.org/officeDocument/2006/relationships/image"/><Relationship Target="media/image8.jpg" Id="rId16" Type="http://schemas.openxmlformats.org/officeDocument/2006/relationships/image"/><Relationship Target="settings.xml" Id="rId4" Type="http://schemas.openxmlformats.org/officeDocument/2006/relationships/settings"/><Relationship Target="media/image1.gif" Id="rId8" Type="http://schemas.openxmlformats.org/officeDocument/2006/relationships/image"/></Relationships>
</file>

<file path=word/charts/_rels/chart2.xml.rels><?xml version="1.0"?><Relationships xmlns="http://schemas.openxmlformats.org/package/2006/relationships"><Relationship TargetMode="External" Target="file:///\\zsvst12\05&#20581;&#24247;&#31119;&#31049;&#37096;\05-02_&#20171;&#35703;&#20445;&#38522;&#20418;\00_&#26757;&#26412;&#12304;&#25972;&#29702;&#28168;&#12305;\&#35336;&#30011;&#31574;&#23450;\H30&#22320;&#22495;&#31119;&#31049;&#35336;&#30011;\&#22320;&#22495;&#31119;&#31049;&#35336;&#30011;&#12398;&#32032;&#26696;\&#9670;&#35336;&#30011;&#26360;&#29992;&#12464;&#12521;&#12501;&#65288;&#29694;&#29366;&#25226;&#25569;&#12487;&#12540;&#12479;&#12288;&#25512;&#35336;&#12487;&#12540;&#12479;&#65289;H31.1.xlsx" Id="rId1" Type="http://schemas.openxmlformats.org/officeDocument/2006/relationships/oleObject"/></Relationships>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48314814814815"/>
          <c:y val="0.15701027219313321"/>
          <c:w val="0.79870888888888891"/>
          <c:h val="0.62196677192000749"/>
        </c:manualLayout>
      </c:layout>
      <c:barChart>
        <c:barDir val="bar"/>
        <c:grouping val="stacked"/>
        <c:varyColors val="0"/>
        <c:ser>
          <c:idx val="0"/>
          <c:order val="0"/>
          <c:tx>
            <c:strRef>
              <c:f>介護認定者!$M$20</c:f>
              <c:strCache>
                <c:ptCount val="1"/>
                <c:pt idx="0">
                  <c:v>要支援１</c:v>
                </c:pt>
              </c:strCache>
            </c:strRef>
          </c:tx>
          <c:spPr>
            <a:solidFill>
              <a:schemeClr val="bg1">
                <a:lumMod val="95000"/>
              </a:schemeClr>
            </a:solidFill>
            <a:ln w="3175">
              <a:solidFill>
                <a:schemeClr val="tx1"/>
              </a:solidFill>
            </a:ln>
          </c:spPr>
          <c:invertIfNegative val="0"/>
          <c:dLbls>
            <c:spPr>
              <a:noFill/>
              <a:ln>
                <a:noFill/>
              </a:ln>
              <a:effectLst/>
            </c:spPr>
            <c:txPr>
              <a:bodyPr/>
              <a:lstStyle/>
              <a:p>
                <a:pPr>
                  <a:defRPr>
                    <a:solidFill>
                      <a:schemeClr val="tx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介護認定者!$M$21:$M$23</c:f>
              <c:numCache>
                <c:formatCode>0.0_ </c:formatCode>
                <c:ptCount val="3"/>
                <c:pt idx="0">
                  <c:v>19.100000000000001</c:v>
                </c:pt>
                <c:pt idx="1">
                  <c:v>12.6</c:v>
                </c:pt>
                <c:pt idx="2">
                  <c:v>13.9</c:v>
                </c:pt>
              </c:numCache>
            </c:numRef>
          </c:val>
          <c:extLst xmlns:c16r2="http://schemas.microsoft.com/office/drawing/2015/06/chart">
            <c:ext xmlns:c16="http://schemas.microsoft.com/office/drawing/2014/chart" uri="{C3380CC4-5D6E-409C-BE32-E72D297353CC}">
              <c16:uniqueId val="{00000000-D59A-452E-9F12-EFB3559F8897}"/>
            </c:ext>
          </c:extLst>
        </c:ser>
        <c:ser>
          <c:idx val="1"/>
          <c:order val="1"/>
          <c:tx>
            <c:strRef>
              <c:f>介護認定者!$N$20</c:f>
              <c:strCache>
                <c:ptCount val="1"/>
                <c:pt idx="0">
                  <c:v>要支援２</c:v>
                </c:pt>
              </c:strCache>
            </c:strRef>
          </c:tx>
          <c:spPr>
            <a:pattFill prst="pct10">
              <a:fgClr>
                <a:schemeClr val="tx1"/>
              </a:fgClr>
              <a:bgClr>
                <a:schemeClr val="bg1"/>
              </a:bgClr>
            </a:pattFill>
            <a:ln w="3175">
              <a:solidFill>
                <a:schemeClr val="tx1"/>
              </a:solidFill>
            </a:ln>
          </c:spPr>
          <c:invertIfNegative val="0"/>
          <c:dLbls>
            <c:spPr>
              <a:solidFill>
                <a:schemeClr val="bg1"/>
              </a:solidFill>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介護認定者!$N$21:$N$23</c:f>
              <c:numCache>
                <c:formatCode>0.0_ </c:formatCode>
                <c:ptCount val="3"/>
                <c:pt idx="0">
                  <c:v>14.7</c:v>
                </c:pt>
                <c:pt idx="1">
                  <c:v>15.5</c:v>
                </c:pt>
                <c:pt idx="2">
                  <c:v>13.9</c:v>
                </c:pt>
              </c:numCache>
            </c:numRef>
          </c:val>
          <c:extLst xmlns:c16r2="http://schemas.microsoft.com/office/drawing/2015/06/chart">
            <c:ext xmlns:c16="http://schemas.microsoft.com/office/drawing/2014/chart" uri="{C3380CC4-5D6E-409C-BE32-E72D297353CC}">
              <c16:uniqueId val="{00000001-D59A-452E-9F12-EFB3559F8897}"/>
            </c:ext>
          </c:extLst>
        </c:ser>
        <c:ser>
          <c:idx val="2"/>
          <c:order val="2"/>
          <c:tx>
            <c:strRef>
              <c:f>介護認定者!$O$20</c:f>
              <c:strCache>
                <c:ptCount val="1"/>
                <c:pt idx="0">
                  <c:v>要介護１</c:v>
                </c:pt>
              </c:strCache>
            </c:strRef>
          </c:tx>
          <c:spPr>
            <a:solidFill>
              <a:schemeClr val="bg1">
                <a:lumMod val="75000"/>
              </a:schemeClr>
            </a:solidFill>
            <a:ln w="3175">
              <a:solidFill>
                <a:schemeClr val="tx1"/>
              </a:solidFill>
            </a:ln>
          </c:spPr>
          <c:invertIfNegative val="0"/>
          <c:dLbls>
            <c:spPr>
              <a:noFill/>
              <a:ln>
                <a:noFill/>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介護認定者!$O$21:$O$23</c:f>
              <c:numCache>
                <c:formatCode>0.0_ </c:formatCode>
                <c:ptCount val="3"/>
                <c:pt idx="0">
                  <c:v>20.399999999999999</c:v>
                </c:pt>
                <c:pt idx="1">
                  <c:v>17.5</c:v>
                </c:pt>
                <c:pt idx="2">
                  <c:v>20.100000000000001</c:v>
                </c:pt>
              </c:numCache>
            </c:numRef>
          </c:val>
          <c:extLst xmlns:c16r2="http://schemas.microsoft.com/office/drawing/2015/06/chart">
            <c:ext xmlns:c16="http://schemas.microsoft.com/office/drawing/2014/chart" uri="{C3380CC4-5D6E-409C-BE32-E72D297353CC}">
              <c16:uniqueId val="{00000002-D59A-452E-9F12-EFB3559F8897}"/>
            </c:ext>
          </c:extLst>
        </c:ser>
        <c:ser>
          <c:idx val="3"/>
          <c:order val="3"/>
          <c:tx>
            <c:strRef>
              <c:f>介護認定者!$P$20</c:f>
              <c:strCache>
                <c:ptCount val="1"/>
                <c:pt idx="0">
                  <c:v>要介護２</c:v>
                </c:pt>
              </c:strCache>
            </c:strRef>
          </c:tx>
          <c:spPr>
            <a:pattFill prst="ltUpDiag">
              <a:fgClr>
                <a:schemeClr val="tx1"/>
              </a:fgClr>
              <a:bgClr>
                <a:schemeClr val="bg1"/>
              </a:bgClr>
            </a:pattFill>
            <a:ln w="3175">
              <a:solidFill>
                <a:schemeClr val="tx1"/>
              </a:solidFill>
            </a:ln>
          </c:spPr>
          <c:invertIfNegative val="0"/>
          <c:dLbls>
            <c:spPr>
              <a:solidFill>
                <a:schemeClr val="bg1"/>
              </a:solidFill>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介護認定者!$P$21:$P$23</c:f>
              <c:numCache>
                <c:formatCode>0.0_ </c:formatCode>
                <c:ptCount val="3"/>
                <c:pt idx="0">
                  <c:v>14.8</c:v>
                </c:pt>
                <c:pt idx="1">
                  <c:v>19.899999999999999</c:v>
                </c:pt>
                <c:pt idx="2">
                  <c:v>17.399999999999999</c:v>
                </c:pt>
              </c:numCache>
            </c:numRef>
          </c:val>
          <c:extLst xmlns:c16r2="http://schemas.microsoft.com/office/drawing/2015/06/chart">
            <c:ext xmlns:c16="http://schemas.microsoft.com/office/drawing/2014/chart" uri="{C3380CC4-5D6E-409C-BE32-E72D297353CC}">
              <c16:uniqueId val="{00000003-D59A-452E-9F12-EFB3559F8897}"/>
            </c:ext>
          </c:extLst>
        </c:ser>
        <c:ser>
          <c:idx val="4"/>
          <c:order val="4"/>
          <c:tx>
            <c:strRef>
              <c:f>介護認定者!$Q$20</c:f>
              <c:strCache>
                <c:ptCount val="1"/>
                <c:pt idx="0">
                  <c:v>要介護３</c:v>
                </c:pt>
              </c:strCache>
            </c:strRef>
          </c:tx>
          <c:spPr>
            <a:solidFill>
              <a:schemeClr val="tx1">
                <a:lumMod val="50000"/>
                <a:lumOff val="50000"/>
              </a:schemeClr>
            </a:solidFill>
            <a:ln w="3175">
              <a:solidFill>
                <a:schemeClr val="tx1"/>
              </a:solidFill>
            </a:ln>
          </c:spPr>
          <c:invertIfNegative val="0"/>
          <c:dLbls>
            <c:spPr>
              <a:noFill/>
              <a:ln>
                <a:noFill/>
              </a:ln>
              <a:effectLst/>
            </c:spPr>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介護認定者!$Q$21:$Q$23</c:f>
              <c:numCache>
                <c:formatCode>0.0_ </c:formatCode>
                <c:ptCount val="3"/>
                <c:pt idx="0">
                  <c:v>11.7</c:v>
                </c:pt>
                <c:pt idx="1">
                  <c:v>14.3</c:v>
                </c:pt>
                <c:pt idx="2">
                  <c:v>13.2</c:v>
                </c:pt>
              </c:numCache>
            </c:numRef>
          </c:val>
          <c:extLst xmlns:c16r2="http://schemas.microsoft.com/office/drawing/2015/06/chart">
            <c:ext xmlns:c16="http://schemas.microsoft.com/office/drawing/2014/chart" uri="{C3380CC4-5D6E-409C-BE32-E72D297353CC}">
              <c16:uniqueId val="{00000004-D59A-452E-9F12-EFB3559F8897}"/>
            </c:ext>
          </c:extLst>
        </c:ser>
        <c:ser>
          <c:idx val="5"/>
          <c:order val="5"/>
          <c:tx>
            <c:strRef>
              <c:f>介護認定者!$R$20</c:f>
              <c:strCache>
                <c:ptCount val="1"/>
                <c:pt idx="0">
                  <c:v>要介護４</c:v>
                </c:pt>
              </c:strCache>
            </c:strRef>
          </c:tx>
          <c:spPr>
            <a:pattFill prst="pct60">
              <a:fgClr>
                <a:schemeClr val="tx1"/>
              </a:fgClr>
              <a:bgClr>
                <a:schemeClr val="bg1"/>
              </a:bgClr>
            </a:pattFill>
            <a:ln w="3175">
              <a:solidFill>
                <a:schemeClr val="tx1"/>
              </a:solidFill>
            </a:ln>
          </c:spPr>
          <c:invertIfNegative val="0"/>
          <c:dLbls>
            <c:spPr>
              <a:solidFill>
                <a:schemeClr val="bg1"/>
              </a:solidFill>
            </c:spPr>
            <c:txPr>
              <a:bodyPr/>
              <a:lstStyle/>
              <a:p>
                <a:pPr>
                  <a:defRPr>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介護認定者!$R$21:$R$23</c:f>
              <c:numCache>
                <c:formatCode>0.0_ </c:formatCode>
                <c:ptCount val="3"/>
                <c:pt idx="0">
                  <c:v>10.3</c:v>
                </c:pt>
                <c:pt idx="1">
                  <c:v>11.5</c:v>
                </c:pt>
                <c:pt idx="2">
                  <c:v>12.2</c:v>
                </c:pt>
              </c:numCache>
            </c:numRef>
          </c:val>
          <c:extLst xmlns:c16r2="http://schemas.microsoft.com/office/drawing/2015/06/chart">
            <c:ext xmlns:c16="http://schemas.microsoft.com/office/drawing/2014/chart" uri="{C3380CC4-5D6E-409C-BE32-E72D297353CC}">
              <c16:uniqueId val="{00000005-D59A-452E-9F12-EFB3559F8897}"/>
            </c:ext>
          </c:extLst>
        </c:ser>
        <c:ser>
          <c:idx val="6"/>
          <c:order val="6"/>
          <c:tx>
            <c:strRef>
              <c:f>介護認定者!$S$20</c:f>
              <c:strCache>
                <c:ptCount val="1"/>
                <c:pt idx="0">
                  <c:v>要介護５</c:v>
                </c:pt>
              </c:strCache>
            </c:strRef>
          </c:tx>
          <c:spPr>
            <a:solidFill>
              <a:schemeClr val="tx1">
                <a:lumMod val="75000"/>
                <a:lumOff val="25000"/>
              </a:schemeClr>
            </a:solidFill>
            <a:ln w="3175">
              <a:solidFill>
                <a:schemeClr val="tx1"/>
              </a:solidFill>
            </a:ln>
          </c:spPr>
          <c:invertIfNegative val="0"/>
          <c:dLbls>
            <c:spPr>
              <a:noFill/>
              <a:ln>
                <a:noFill/>
              </a:ln>
              <a:effectLst/>
            </c:spPr>
            <c:txPr>
              <a:bodyPr/>
              <a:lstStyle/>
              <a:p>
                <a:pPr>
                  <a:defRPr>
                    <a:solidFill>
                      <a:schemeClr val="bg1"/>
                    </a:solidFill>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介護認定者!$L$21:$L$23</c:f>
              <c:strCache>
                <c:ptCount val="3"/>
                <c:pt idx="0">
                  <c:v>宮津市</c:v>
                </c:pt>
                <c:pt idx="1">
                  <c:v>京都府</c:v>
                </c:pt>
                <c:pt idx="2">
                  <c:v>全国</c:v>
                </c:pt>
              </c:strCache>
            </c:strRef>
          </c:cat>
          <c:val>
            <c:numRef>
              <c:f>介護認定者!$S$21:$S$23</c:f>
              <c:numCache>
                <c:formatCode>0.0_ </c:formatCode>
                <c:ptCount val="3"/>
                <c:pt idx="0">
                  <c:v>9</c:v>
                </c:pt>
                <c:pt idx="1">
                  <c:v>8.6999999999999993</c:v>
                </c:pt>
                <c:pt idx="2">
                  <c:v>9.3000000000000007</c:v>
                </c:pt>
              </c:numCache>
            </c:numRef>
          </c:val>
          <c:extLst xmlns:c16r2="http://schemas.microsoft.com/office/drawing/2015/06/chart">
            <c:ext xmlns:c16="http://schemas.microsoft.com/office/drawing/2014/chart" uri="{C3380CC4-5D6E-409C-BE32-E72D297353CC}">
              <c16:uniqueId val="{00000006-D59A-452E-9F12-EFB3559F8897}"/>
            </c:ext>
          </c:extLst>
        </c:ser>
        <c:dLbls>
          <c:showLegendKey val="0"/>
          <c:showVal val="0"/>
          <c:showCatName val="0"/>
          <c:showSerName val="0"/>
          <c:showPercent val="0"/>
          <c:showBubbleSize val="0"/>
        </c:dLbls>
        <c:gapWidth val="60"/>
        <c:overlap val="100"/>
        <c:axId val="246991968"/>
        <c:axId val="357639264"/>
      </c:barChart>
      <c:catAx>
        <c:axId val="246991968"/>
        <c:scaling>
          <c:orientation val="maxMin"/>
        </c:scaling>
        <c:delete val="0"/>
        <c:axPos val="l"/>
        <c:numFmt formatCode="General" sourceLinked="1"/>
        <c:majorTickMark val="in"/>
        <c:minorTickMark val="none"/>
        <c:tickLblPos val="nextTo"/>
        <c:spPr>
          <a:ln w="6350">
            <a:solidFill>
              <a:schemeClr val="tx1"/>
            </a:solidFill>
          </a:ln>
        </c:spPr>
        <c:txPr>
          <a:bodyPr/>
          <a:lstStyle/>
          <a:p>
            <a:pPr>
              <a:defRPr>
                <a:latin typeface="ＭＳ Ｐゴシック" panose="020B0600070205080204" pitchFamily="50" charset="-128"/>
                <a:ea typeface="ＭＳ Ｐゴシック" panose="020B0600070205080204" pitchFamily="50" charset="-128"/>
              </a:defRPr>
            </a:pPr>
            <a:endParaRPr lang="ja-JP"/>
          </a:p>
        </c:txPr>
        <c:crossAx val="357639264"/>
        <c:crosses val="autoZero"/>
        <c:auto val="1"/>
        <c:lblAlgn val="ctr"/>
        <c:lblOffset val="100"/>
        <c:noMultiLvlLbl val="0"/>
      </c:catAx>
      <c:valAx>
        <c:axId val="357639264"/>
        <c:scaling>
          <c:orientation val="minMax"/>
          <c:max val="100"/>
          <c:min val="0"/>
        </c:scaling>
        <c:delete val="0"/>
        <c:axPos val="t"/>
        <c:majorGridlines>
          <c:spPr>
            <a:ln w="3175">
              <a:solidFill>
                <a:schemeClr val="tx1">
                  <a:lumMod val="85000"/>
                  <a:lumOff val="15000"/>
                </a:schemeClr>
              </a:solidFill>
            </a:ln>
          </c:spPr>
        </c:majorGridlines>
        <c:title>
          <c:tx>
            <c:rich>
              <a:bodyPr/>
              <a:lstStyle/>
              <a:p>
                <a:pPr>
                  <a:defRPr b="0"/>
                </a:pPr>
                <a:r>
                  <a:rPr lang="ja-JP" b="0"/>
                  <a:t>（％）</a:t>
                </a:r>
              </a:p>
            </c:rich>
          </c:tx>
          <c:layout>
            <c:manualLayout>
              <c:xMode val="edge"/>
              <c:yMode val="edge"/>
              <c:x val="0.92245329573493129"/>
              <c:y val="3.9023390922032016E-3"/>
            </c:manualLayout>
          </c:layout>
          <c:overlay val="0"/>
        </c:title>
        <c:numFmt formatCode="0.0_ " sourceLinked="1"/>
        <c:majorTickMark val="in"/>
        <c:minorTickMark val="none"/>
        <c:tickLblPos val="nextTo"/>
        <c:spPr>
          <a:ln w="6350">
            <a:solidFill>
              <a:schemeClr val="tx1"/>
            </a:solidFill>
          </a:ln>
        </c:spPr>
        <c:txPr>
          <a:bodyPr/>
          <a:lstStyle/>
          <a:p>
            <a:pPr>
              <a:defRPr>
                <a:latin typeface="ＭＳ Ｐゴシック" panose="020B0600070205080204" pitchFamily="50" charset="-128"/>
                <a:ea typeface="ＭＳ Ｐゴシック" panose="020B0600070205080204" pitchFamily="50" charset="-128"/>
              </a:defRPr>
            </a:pPr>
            <a:endParaRPr lang="ja-JP"/>
          </a:p>
        </c:txPr>
        <c:crossAx val="246991968"/>
        <c:crosses val="autoZero"/>
        <c:crossBetween val="between"/>
        <c:majorUnit val="20"/>
      </c:valAx>
    </c:plotArea>
    <c:legend>
      <c:legendPos val="b"/>
      <c:layout>
        <c:manualLayout>
          <c:xMode val="edge"/>
          <c:yMode val="edge"/>
          <c:x val="0.12919351851851851"/>
          <c:y val="0.83034120734908134"/>
          <c:w val="0.79846981481481483"/>
          <c:h val="0.13254353358114498"/>
        </c:manualLayout>
      </c:layout>
      <c:overlay val="0"/>
      <c:spPr>
        <a:ln w="3175">
          <a:solidFill>
            <a:schemeClr val="tx1"/>
          </a:solidFill>
        </a:ln>
      </c:spPr>
      <c:txPr>
        <a:bodyPr/>
        <a:lstStyle/>
        <a:p>
          <a:pPr>
            <a:defRPr>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noFill/>
    <a:ln>
      <a:noFill/>
    </a:ln>
  </c:spPr>
  <c:txPr>
    <a:bodyPr/>
    <a:lstStyle/>
    <a:p>
      <a:pPr>
        <a:defRPr sz="9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700</TotalTime>
  <Pages>98</Pages>
  <Words>1449</Words>
  <Characters>58888</Characters>
  <Application>Microsoft Office Word</Application>
  <Lines>1109185</Lines>
  <Paragraphs>3468</Paragraphs>
  <Company>宮津市</Company>
  <CharactersWithSpaces>60908</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京谷 果南</dc:creator>
  <cp:lastModifiedBy>角野 整</cp:lastModifiedBy>
  <cp:lastPrinted>2019-04-10T07:08:21Z</cp:lastPrinted>
  <dcterms:created xsi:type="dcterms:W3CDTF">2019-02-21T08:04:00Z</dcterms:created>
  <dcterms:modified xsi:type="dcterms:W3CDTF">2019-08-07T07:35:01Z</dcterms:modified>
  <cp:revision>5</cp:revision>
</cp:coreProperties>
</file>